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64" w:rsidRPr="005B3BCB" w:rsidRDefault="003F336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3F3364" w:rsidRDefault="003F3364" w:rsidP="003F33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F3364">
        <w:rPr>
          <w:rFonts w:ascii="Arial" w:hAnsi="Arial" w:cs="Arial"/>
          <w:bCs/>
        </w:rPr>
        <w:t>Resolución de 21/03/2018, de la Dirección General de Industria, Energía y Minería, por la que se aprueba la</w:t>
      </w:r>
      <w:r>
        <w:rPr>
          <w:rFonts w:ascii="Arial" w:hAnsi="Arial" w:cs="Arial"/>
          <w:bCs/>
        </w:rPr>
        <w:t xml:space="preserve"> </w:t>
      </w:r>
      <w:r w:rsidRPr="003F3364">
        <w:rPr>
          <w:rFonts w:ascii="Arial" w:hAnsi="Arial" w:cs="Arial"/>
          <w:bCs/>
        </w:rPr>
        <w:t xml:space="preserve">convocatoria de </w:t>
      </w:r>
      <w:r w:rsidRPr="00A03B76">
        <w:rPr>
          <w:rFonts w:ascii="Arial" w:hAnsi="Arial" w:cs="Arial"/>
          <w:b/>
          <w:bCs/>
          <w:u w:val="single"/>
        </w:rPr>
        <w:t>expresiones de interés</w:t>
      </w:r>
      <w:r w:rsidRPr="003F3364">
        <w:rPr>
          <w:rFonts w:ascii="Arial" w:hAnsi="Arial" w:cs="Arial"/>
          <w:bCs/>
        </w:rPr>
        <w:t xml:space="preserve"> para la </w:t>
      </w:r>
      <w:r w:rsidRPr="00A03B76">
        <w:rPr>
          <w:rFonts w:ascii="Arial" w:hAnsi="Arial" w:cs="Arial"/>
          <w:b/>
          <w:bCs/>
        </w:rPr>
        <w:t>selección y ejecución de proyectos, relativos a actuaciones para ahorro y eficiencia energética en edificaciones de la administración local</w:t>
      </w:r>
      <w:r w:rsidRPr="003F3364">
        <w:rPr>
          <w:rFonts w:ascii="Arial" w:hAnsi="Arial" w:cs="Arial"/>
          <w:bCs/>
        </w:rPr>
        <w:t>, en el marco del Programa Operativo</w:t>
      </w:r>
      <w:r>
        <w:rPr>
          <w:rFonts w:ascii="Arial" w:hAnsi="Arial" w:cs="Arial"/>
          <w:bCs/>
        </w:rPr>
        <w:t xml:space="preserve"> </w:t>
      </w:r>
      <w:r w:rsidRPr="003F3364">
        <w:rPr>
          <w:rFonts w:ascii="Arial" w:hAnsi="Arial" w:cs="Arial"/>
          <w:bCs/>
        </w:rPr>
        <w:t>FEDER Castilla-La Mancha 2014-2020.</w:t>
      </w:r>
      <w:r>
        <w:rPr>
          <w:rFonts w:ascii="Arial" w:hAnsi="Arial" w:cs="Arial"/>
          <w:bCs/>
        </w:rPr>
        <w:t xml:space="preserve"> </w:t>
      </w:r>
      <w:r w:rsidR="0090011C">
        <w:rPr>
          <w:rFonts w:ascii="Arial" w:hAnsi="Arial" w:cs="Arial"/>
          <w:bCs/>
        </w:rPr>
        <w:t xml:space="preserve"> </w:t>
      </w:r>
      <w:r w:rsidR="00845D34">
        <w:rPr>
          <w:rFonts w:ascii="Arial" w:hAnsi="Arial" w:cs="Arial"/>
          <w:bCs/>
        </w:rPr>
        <w:t xml:space="preserve">DOCM núm. </w:t>
      </w:r>
      <w:r>
        <w:rPr>
          <w:rFonts w:ascii="Arial" w:hAnsi="Arial" w:cs="Arial"/>
          <w:bCs/>
        </w:rPr>
        <w:t>61</w:t>
      </w:r>
      <w:r w:rsidR="00845D34">
        <w:rPr>
          <w:rFonts w:ascii="Arial" w:hAnsi="Arial" w:cs="Arial"/>
          <w:bCs/>
        </w:rPr>
        <w:t>, del 27 de marzo</w:t>
      </w:r>
      <w:r w:rsidR="0090011C">
        <w:rPr>
          <w:rFonts w:ascii="Arial" w:hAnsi="Arial" w:cs="Arial"/>
          <w:bCs/>
        </w:rPr>
        <w:t>.</w:t>
      </w:r>
    </w:p>
    <w:p w:rsidR="003F3364" w:rsidRPr="006B0226" w:rsidRDefault="003F3364" w:rsidP="003F3364">
      <w:pPr>
        <w:spacing w:after="0" w:line="240" w:lineRule="auto"/>
        <w:jc w:val="both"/>
        <w:rPr>
          <w:rFonts w:ascii="Arial" w:hAnsi="Arial" w:cs="Arial"/>
          <w:bCs/>
        </w:rPr>
      </w:pPr>
    </w:p>
    <w:p w:rsidR="003F3364" w:rsidRDefault="003F336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3F3364" w:rsidRPr="00C83635" w:rsidRDefault="003F3364" w:rsidP="003F336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3635">
        <w:rPr>
          <w:rFonts w:ascii="Arial" w:hAnsi="Arial" w:cs="Arial"/>
          <w:bCs/>
        </w:rPr>
        <w:t xml:space="preserve">Dirección General </w:t>
      </w:r>
      <w:r>
        <w:rPr>
          <w:rFonts w:ascii="Arial" w:hAnsi="Arial" w:cs="Arial"/>
          <w:bCs/>
        </w:rPr>
        <w:t>de Industria, Energía y Minería</w:t>
      </w:r>
      <w:r w:rsidR="00845D34">
        <w:rPr>
          <w:rFonts w:ascii="Arial" w:hAnsi="Arial" w:cs="Arial"/>
          <w:bCs/>
        </w:rPr>
        <w:t>.</w:t>
      </w:r>
    </w:p>
    <w:p w:rsidR="003F3364" w:rsidRDefault="003F3364" w:rsidP="003F336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3F3364" w:rsidRDefault="003F3364" w:rsidP="003F336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F3364" w:rsidRPr="005B3BCB" w:rsidRDefault="003F336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3F3364" w:rsidRDefault="00845D34" w:rsidP="00845D34">
      <w:pPr>
        <w:spacing w:before="120" w:after="12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D72A28" w:rsidRPr="00D72A28">
        <w:rPr>
          <w:rFonts w:ascii="Arial" w:hAnsi="Arial" w:cs="Arial"/>
          <w:bCs/>
        </w:rPr>
        <w:t xml:space="preserve">Los recursos globales máximos para esta convocatoria asciende a </w:t>
      </w:r>
      <w:r w:rsidR="00D72A28" w:rsidRPr="00845D34">
        <w:rPr>
          <w:rFonts w:ascii="Arial" w:hAnsi="Arial" w:cs="Arial"/>
          <w:b/>
          <w:bCs/>
        </w:rPr>
        <w:t>12.000.000 €.</w:t>
      </w:r>
    </w:p>
    <w:p w:rsidR="00845D34" w:rsidRDefault="00845D34" w:rsidP="00845D34">
      <w:pPr>
        <w:spacing w:before="120"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342CC9">
        <w:rPr>
          <w:rFonts w:ascii="Arial" w:hAnsi="Arial" w:cs="Arial"/>
          <w:bCs/>
        </w:rPr>
        <w:t xml:space="preserve">2. Serán elegibles aquellos proyectos que supongan un coste elegible no superior a </w:t>
      </w:r>
      <w:r w:rsidRPr="00334C8B">
        <w:rPr>
          <w:rFonts w:ascii="Arial" w:hAnsi="Arial" w:cs="Arial"/>
          <w:b/>
          <w:bCs/>
        </w:rPr>
        <w:t>2.000.000 €</w:t>
      </w:r>
      <w:r w:rsidRPr="00342CC9">
        <w:rPr>
          <w:rFonts w:ascii="Arial" w:hAnsi="Arial" w:cs="Arial"/>
          <w:bCs/>
        </w:rPr>
        <w:t>.</w:t>
      </w:r>
    </w:p>
    <w:p w:rsidR="00D72A28" w:rsidRDefault="00D72A28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3F3364" w:rsidRPr="005B3BCB" w:rsidRDefault="003F336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3F3364" w:rsidRDefault="003D30FB" w:rsidP="003F336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 1</w:t>
      </w:r>
      <w:r w:rsidR="00E446F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de Abril de 2018 al 1</w:t>
      </w:r>
      <w:r w:rsidR="005428F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de Julio de 2018.</w:t>
      </w:r>
    </w:p>
    <w:p w:rsidR="003D30FB" w:rsidRDefault="003D30FB" w:rsidP="003F336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4D11B4" w:rsidRPr="005B3BCB" w:rsidRDefault="004D11B4" w:rsidP="004D11B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D11B4" w:rsidRPr="004D11B4" w:rsidRDefault="004D11B4" w:rsidP="004D11B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D11B4">
        <w:rPr>
          <w:rFonts w:ascii="Arial" w:hAnsi="Arial" w:cs="Arial"/>
          <w:bCs/>
        </w:rPr>
        <w:t>Podrán ser beneficiarios de las ayudas, los siguientes:</w:t>
      </w:r>
    </w:p>
    <w:p w:rsidR="004D11B4" w:rsidRPr="004D11B4" w:rsidRDefault="004D11B4" w:rsidP="004D11B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D11B4">
        <w:rPr>
          <w:rFonts w:ascii="Arial" w:hAnsi="Arial" w:cs="Arial"/>
          <w:bCs/>
        </w:rPr>
        <w:t>Tendrán la condición de beneficiarios de estas ayudas las Entidades Locales de Castilla-La Mancha: los Ayuntamientos,</w:t>
      </w:r>
      <w:r>
        <w:rPr>
          <w:rFonts w:ascii="Arial" w:hAnsi="Arial" w:cs="Arial"/>
          <w:bCs/>
        </w:rPr>
        <w:t xml:space="preserve"> </w:t>
      </w:r>
      <w:r w:rsidRPr="004D11B4">
        <w:rPr>
          <w:rFonts w:ascii="Arial" w:hAnsi="Arial" w:cs="Arial"/>
          <w:bCs/>
        </w:rPr>
        <w:t>mancomunidades de municipios de Castilla-La Mancha y Diputaciones Provinciales.</w:t>
      </w:r>
    </w:p>
    <w:p w:rsidR="004D11B4" w:rsidRPr="004D11B4" w:rsidRDefault="004D11B4" w:rsidP="004D11B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D11B4">
        <w:rPr>
          <w:rFonts w:ascii="Arial" w:hAnsi="Arial" w:cs="Arial"/>
          <w:bCs/>
        </w:rPr>
        <w:t>En cualquier caso, un mismo municipio no podrá realizar solicitud para una misma operación de manera agrupada y de</w:t>
      </w:r>
      <w:r>
        <w:rPr>
          <w:rFonts w:ascii="Arial" w:hAnsi="Arial" w:cs="Arial"/>
          <w:bCs/>
        </w:rPr>
        <w:t xml:space="preserve"> </w:t>
      </w:r>
      <w:r w:rsidRPr="004D11B4">
        <w:rPr>
          <w:rFonts w:ascii="Arial" w:hAnsi="Arial" w:cs="Arial"/>
          <w:bCs/>
        </w:rPr>
        <w:t>manera individual, debiendo optar por una de las dos vías.</w:t>
      </w:r>
    </w:p>
    <w:p w:rsidR="004D11B4" w:rsidRPr="004D11B4" w:rsidRDefault="004D11B4" w:rsidP="004D11B4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3F3364" w:rsidRPr="005B3BCB" w:rsidRDefault="004D11B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3F3364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D72A28" w:rsidRPr="00E446F5" w:rsidRDefault="00D72A28" w:rsidP="00E446F5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E446F5">
        <w:rPr>
          <w:rFonts w:ascii="Arial" w:hAnsi="Arial" w:cs="Arial"/>
          <w:bCs/>
        </w:rPr>
        <w:t>Eje Prioritario: EP4. Favorecer el paso a una economía baja en carbono en todos sus sectores.</w:t>
      </w:r>
    </w:p>
    <w:p w:rsidR="00D72A28" w:rsidRPr="00E446F5" w:rsidRDefault="00D72A28" w:rsidP="00E446F5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E446F5">
        <w:rPr>
          <w:rFonts w:ascii="Arial" w:hAnsi="Arial" w:cs="Arial"/>
          <w:bCs/>
        </w:rPr>
        <w:t>Prioridad de inversión: 4c. El apoyo de la eficiencia energética, de la gestión inteligente de la energía y del uso de energías renovables en las infraestructuras públicas, incluidos los edificios públicos, y en las viviendas.</w:t>
      </w:r>
    </w:p>
    <w:p w:rsidR="00D72A28" w:rsidRPr="00E446F5" w:rsidRDefault="00D72A28" w:rsidP="00E446F5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E446F5">
        <w:rPr>
          <w:rFonts w:ascii="Arial" w:hAnsi="Arial" w:cs="Arial"/>
          <w:bCs/>
        </w:rPr>
        <w:t>Objetivo Específico: 4.3.1. Mejorar la eficiencia energética y la reducción de emisiones de CO2 en la edificación, en las infraestructuras y servicios públicos.</w:t>
      </w:r>
    </w:p>
    <w:p w:rsidR="00D72A28" w:rsidRPr="00E446F5" w:rsidRDefault="00D72A28" w:rsidP="00E446F5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E446F5">
        <w:rPr>
          <w:rFonts w:ascii="Arial" w:hAnsi="Arial" w:cs="Arial"/>
          <w:bCs/>
        </w:rPr>
        <w:t>Actuación: Mejorar la eficiencia energética en las infraestructuras públicas y servicios públicos.</w:t>
      </w:r>
    </w:p>
    <w:p w:rsidR="003F3364" w:rsidRPr="00E446F5" w:rsidRDefault="00D72A28" w:rsidP="00E446F5">
      <w:pPr>
        <w:pStyle w:val="Prrafodelista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E446F5">
        <w:rPr>
          <w:rFonts w:ascii="Arial" w:hAnsi="Arial" w:cs="Arial"/>
          <w:bCs/>
        </w:rPr>
        <w:t>Programa: Ahorro y eficiencia en las infraestructuras públicas.</w:t>
      </w:r>
    </w:p>
    <w:p w:rsidR="004D11B4" w:rsidRDefault="004D11B4" w:rsidP="004D11B4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3F3364" w:rsidRPr="005B3BCB" w:rsidRDefault="004D11B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3F3364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3F3364" w:rsidRDefault="003F3364" w:rsidP="003F33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43F38">
        <w:rPr>
          <w:rFonts w:ascii="Arial" w:hAnsi="Arial" w:cs="Arial"/>
          <w:bCs/>
        </w:rPr>
        <w:t>La contribución, en su caso, de la operación al cumplimiento de los objetivos marcados para cada una de las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 xml:space="preserve">zonas identificadas dentro del territorio ITI, para lo cual los </w:t>
      </w:r>
      <w:r w:rsidRPr="00C43F38">
        <w:rPr>
          <w:rFonts w:ascii="Arial" w:hAnsi="Arial" w:cs="Arial"/>
          <w:bCs/>
        </w:rPr>
        <w:lastRenderedPageBreak/>
        <w:t>órganos gestores responsables tendrán en cuenta los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informes emitidos por los órganos creados por el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 xml:space="preserve">de gobernanza de la ITI: </w:t>
      </w:r>
      <w:r w:rsidRPr="002E4BF5">
        <w:rPr>
          <w:rFonts w:ascii="Arial" w:hAnsi="Arial" w:cs="Arial"/>
          <w:b/>
          <w:bCs/>
        </w:rPr>
        <w:t>Se valorará con 20 puntos.</w:t>
      </w:r>
      <w:r w:rsidRPr="00C43F38">
        <w:rPr>
          <w:rFonts w:ascii="Arial" w:hAnsi="Arial" w:cs="Arial"/>
          <w:bCs/>
        </w:rPr>
        <w:t xml:space="preserve"> </w:t>
      </w:r>
    </w:p>
    <w:p w:rsidR="003F3364" w:rsidRDefault="003F3364" w:rsidP="003F33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43F38">
        <w:rPr>
          <w:rFonts w:ascii="Arial" w:hAnsi="Arial" w:cs="Arial"/>
          <w:bCs/>
        </w:rPr>
        <w:t>En el caso de solicitudes que incluyan más de un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municipio, la puntuación se otorgará en proporción al número de municipios incluidos dentro del territorio ITI sobre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el total de municipios integrados en la solicitud.</w:t>
      </w:r>
    </w:p>
    <w:p w:rsidR="003F3364" w:rsidRPr="005B3BCB" w:rsidRDefault="004D11B4" w:rsidP="003F336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3F3364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3F3364" w:rsidRDefault="00E659E1" w:rsidP="00E659E1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E659E1">
        <w:rPr>
          <w:rFonts w:ascii="Arial" w:hAnsi="Arial" w:cs="Arial"/>
          <w:bCs/>
        </w:rPr>
        <w:t>A la vista de la propuesta de resolución definitiva, la persona titular de la Dirección General de Industria, Energía</w:t>
      </w:r>
      <w:r>
        <w:rPr>
          <w:rFonts w:ascii="Arial" w:hAnsi="Arial" w:cs="Arial"/>
          <w:bCs/>
        </w:rPr>
        <w:t xml:space="preserve"> </w:t>
      </w:r>
      <w:r w:rsidRPr="00E659E1">
        <w:rPr>
          <w:rFonts w:ascii="Arial" w:hAnsi="Arial" w:cs="Arial"/>
          <w:bCs/>
        </w:rPr>
        <w:t>y Minería, emitirá la resolución estimatoria o desestimatoria de selección de la operación,</w:t>
      </w:r>
      <w:r>
        <w:rPr>
          <w:rFonts w:ascii="Arial" w:hAnsi="Arial" w:cs="Arial"/>
          <w:bCs/>
        </w:rPr>
        <w:t xml:space="preserve"> </w:t>
      </w:r>
      <w:r w:rsidRPr="00E659E1">
        <w:rPr>
          <w:rFonts w:ascii="Arial" w:hAnsi="Arial" w:cs="Arial"/>
          <w:bCs/>
        </w:rPr>
        <w:t>para ello dispondrá de un plazo máximo de</w:t>
      </w:r>
      <w:r>
        <w:rPr>
          <w:rFonts w:ascii="Arial" w:hAnsi="Arial" w:cs="Arial"/>
          <w:bCs/>
        </w:rPr>
        <w:t xml:space="preserve"> </w:t>
      </w:r>
      <w:r w:rsidRPr="00845D34">
        <w:rPr>
          <w:rFonts w:ascii="Arial" w:hAnsi="Arial" w:cs="Arial"/>
          <w:b/>
          <w:bCs/>
          <w:u w:val="single"/>
        </w:rPr>
        <w:t>cuatro meses</w:t>
      </w:r>
      <w:r w:rsidRPr="00E659E1">
        <w:rPr>
          <w:rFonts w:ascii="Arial" w:hAnsi="Arial" w:cs="Arial"/>
          <w:bCs/>
        </w:rPr>
        <w:t>, a contar desde la fecha de finalización del plazo para presentar solicitudes</w:t>
      </w:r>
      <w:r w:rsidR="00845D34">
        <w:rPr>
          <w:rFonts w:ascii="Arial" w:hAnsi="Arial" w:cs="Arial"/>
          <w:bCs/>
        </w:rPr>
        <w:t>.</w:t>
      </w:r>
      <w:bookmarkStart w:id="0" w:name="_GoBack"/>
      <w:bookmarkEnd w:id="0"/>
    </w:p>
    <w:p w:rsidR="00845D34" w:rsidRPr="005B3BCB" w:rsidRDefault="00845D34" w:rsidP="00845D3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PLAZO DE EJECUCIÓN PROYECTOS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845D34" w:rsidRDefault="00845D34" w:rsidP="00845D34">
      <w:pPr>
        <w:spacing w:after="0" w:line="240" w:lineRule="auto"/>
        <w:rPr>
          <w:rFonts w:ascii="Arial" w:hAnsi="Arial" w:cs="Arial"/>
          <w:bCs/>
        </w:rPr>
      </w:pPr>
      <w:r w:rsidRPr="00334C8B">
        <w:rPr>
          <w:rFonts w:ascii="Arial" w:hAnsi="Arial" w:cs="Arial"/>
          <w:bCs/>
        </w:rPr>
        <w:t xml:space="preserve">El periodo de ejecución de la operación será de </w:t>
      </w:r>
      <w:r>
        <w:rPr>
          <w:rFonts w:ascii="Arial" w:hAnsi="Arial" w:cs="Arial"/>
          <w:b/>
          <w:bCs/>
        </w:rPr>
        <w:t>12</w:t>
      </w:r>
      <w:r w:rsidRPr="008F4661">
        <w:rPr>
          <w:rFonts w:ascii="Arial" w:hAnsi="Arial" w:cs="Arial"/>
          <w:b/>
          <w:bCs/>
        </w:rPr>
        <w:t xml:space="preserve"> meses</w:t>
      </w:r>
      <w:r w:rsidRPr="00334C8B">
        <w:rPr>
          <w:rFonts w:ascii="Arial" w:hAnsi="Arial" w:cs="Arial"/>
          <w:bCs/>
        </w:rPr>
        <w:t xml:space="preserve"> a contar desde la fecha de la resolución de selección de la operación.</w:t>
      </w:r>
    </w:p>
    <w:p w:rsidR="0090011C" w:rsidRPr="00334C8B" w:rsidRDefault="0090011C" w:rsidP="00845D34">
      <w:pPr>
        <w:spacing w:after="0" w:line="240" w:lineRule="auto"/>
        <w:rPr>
          <w:rFonts w:ascii="Arial" w:hAnsi="Arial" w:cs="Arial"/>
          <w:bCs/>
        </w:rPr>
      </w:pPr>
    </w:p>
    <w:p w:rsidR="0090011C" w:rsidRPr="00B548C2" w:rsidRDefault="0090011C" w:rsidP="0090011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RESULTADOS EN ZONAS ITI</w:t>
      </w:r>
    </w:p>
    <w:p w:rsidR="0090011C" w:rsidRDefault="0090011C" w:rsidP="00E659E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005"/>
        <w:gridCol w:w="2890"/>
      </w:tblGrid>
      <w:tr w:rsidR="000A7A5D" w:rsidRPr="000A7A5D" w:rsidTr="000A7A5D">
        <w:trPr>
          <w:trHeight w:val="499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Industria, Energía y Minería</w:t>
            </w:r>
          </w:p>
        </w:tc>
      </w:tr>
      <w:tr w:rsidR="000A7A5D" w:rsidRPr="000A7A5D" w:rsidTr="000A7A5D">
        <w:trPr>
          <w:trHeight w:val="1455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lang w:eastAsia="es-ES"/>
              </w:rPr>
              <w:t>Resolución de 21/03/2018, de la Dirección General de Industria, Energía y Minería, por la que se aprueba la convocatoria de expresiones de interés para la selección y ejecución de proyectos, relativos a actuaciones para ahorro y eficiencia energética en edificaciones de la administración local, en el marco del Programa Operativo FEDER Castilla-La Mancha 2014-2020.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0A7A5D" w:rsidRPr="000A7A5D" w:rsidRDefault="00C43AF9" w:rsidP="000A7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DECA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4.910.966,31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2.889.388,68  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647.402,63  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118.692,29  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389.353,90  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150.296,26  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161.451,88  </w:t>
            </w:r>
          </w:p>
        </w:tc>
      </w:tr>
      <w:tr w:rsidR="000A7A5D" w:rsidRPr="000A7A5D" w:rsidTr="000A7A5D">
        <w:trPr>
          <w:trHeight w:val="499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A5D" w:rsidRPr="000A7A5D" w:rsidRDefault="000A7A5D" w:rsidP="000A7A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A7A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1.422.191,72  </w:t>
            </w:r>
          </w:p>
        </w:tc>
      </w:tr>
    </w:tbl>
    <w:p w:rsidR="0090011C" w:rsidRPr="00E659E1" w:rsidRDefault="0090011C" w:rsidP="000A7A5D">
      <w:pPr>
        <w:spacing w:before="120" w:after="120" w:line="240" w:lineRule="auto"/>
        <w:jc w:val="both"/>
        <w:rPr>
          <w:rFonts w:ascii="Arial" w:hAnsi="Arial" w:cs="Arial"/>
          <w:bCs/>
        </w:rPr>
      </w:pPr>
    </w:p>
    <w:sectPr w:rsidR="0090011C" w:rsidRPr="00E659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9F7936">
    <w:pPr>
      <w:pStyle w:val="Encabezado"/>
      <w:ind w:left="-709"/>
      <w:rPr>
        <w:lang w:val="es-ES_tradnl"/>
      </w:rPr>
    </w:pPr>
    <w:r>
      <w:rPr>
        <w:noProof/>
        <w:lang w:eastAsia="es-ES"/>
      </w:rPr>
      <w:drawing>
        <wp:inline distT="0" distB="0" distL="0" distR="0" wp14:anchorId="2DDD4AEB" wp14:editId="1D8FF0E4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</w:t>
    </w:r>
    <w:r>
      <w:rPr>
        <w:noProof/>
        <w:lang w:eastAsia="es-ES"/>
      </w:rPr>
      <w:drawing>
        <wp:inline distT="0" distB="0" distL="0" distR="0" wp14:anchorId="27D5CAC0" wp14:editId="4FCFED8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C5F"/>
    <w:multiLevelType w:val="hybridMultilevel"/>
    <w:tmpl w:val="A830AEC0"/>
    <w:lvl w:ilvl="0" w:tplc="283007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0F505E"/>
    <w:multiLevelType w:val="hybridMultilevel"/>
    <w:tmpl w:val="C35E98AC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A7A5D"/>
    <w:rsid w:val="000E6029"/>
    <w:rsid w:val="00111EF7"/>
    <w:rsid w:val="00122A62"/>
    <w:rsid w:val="0013490E"/>
    <w:rsid w:val="00137031"/>
    <w:rsid w:val="0015170A"/>
    <w:rsid w:val="00173485"/>
    <w:rsid w:val="001A3910"/>
    <w:rsid w:val="001B4DE3"/>
    <w:rsid w:val="001D6A5F"/>
    <w:rsid w:val="001E1639"/>
    <w:rsid w:val="00201C25"/>
    <w:rsid w:val="00234FA3"/>
    <w:rsid w:val="0025614A"/>
    <w:rsid w:val="00264CDE"/>
    <w:rsid w:val="00295230"/>
    <w:rsid w:val="002964BF"/>
    <w:rsid w:val="002A0E8D"/>
    <w:rsid w:val="002D36FC"/>
    <w:rsid w:val="002E4BF5"/>
    <w:rsid w:val="00305779"/>
    <w:rsid w:val="0031670D"/>
    <w:rsid w:val="00333833"/>
    <w:rsid w:val="00335475"/>
    <w:rsid w:val="00342CC9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32B85"/>
    <w:rsid w:val="00537E24"/>
    <w:rsid w:val="005428F9"/>
    <w:rsid w:val="005B2C9C"/>
    <w:rsid w:val="005B36B0"/>
    <w:rsid w:val="005B3BCB"/>
    <w:rsid w:val="005E2109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7737CF"/>
    <w:rsid w:val="007A4D85"/>
    <w:rsid w:val="007C7B3C"/>
    <w:rsid w:val="00845D34"/>
    <w:rsid w:val="008604A8"/>
    <w:rsid w:val="00870D33"/>
    <w:rsid w:val="00874266"/>
    <w:rsid w:val="00876E80"/>
    <w:rsid w:val="00886BE7"/>
    <w:rsid w:val="008C1FA6"/>
    <w:rsid w:val="008E2E84"/>
    <w:rsid w:val="0090011C"/>
    <w:rsid w:val="00911323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6550"/>
    <w:rsid w:val="00AA0001"/>
    <w:rsid w:val="00AE29F9"/>
    <w:rsid w:val="00AE36A4"/>
    <w:rsid w:val="00AE6DAE"/>
    <w:rsid w:val="00B05A86"/>
    <w:rsid w:val="00B215BB"/>
    <w:rsid w:val="00B248EB"/>
    <w:rsid w:val="00B548C2"/>
    <w:rsid w:val="00B5665A"/>
    <w:rsid w:val="00B65454"/>
    <w:rsid w:val="00BD76DA"/>
    <w:rsid w:val="00BE2773"/>
    <w:rsid w:val="00C018B4"/>
    <w:rsid w:val="00C10952"/>
    <w:rsid w:val="00C43AF9"/>
    <w:rsid w:val="00C43F38"/>
    <w:rsid w:val="00C457FC"/>
    <w:rsid w:val="00C512D1"/>
    <w:rsid w:val="00C60713"/>
    <w:rsid w:val="00C7638A"/>
    <w:rsid w:val="00C83635"/>
    <w:rsid w:val="00CA47EC"/>
    <w:rsid w:val="00CB6C48"/>
    <w:rsid w:val="00CC27E6"/>
    <w:rsid w:val="00CF21BE"/>
    <w:rsid w:val="00D40ECD"/>
    <w:rsid w:val="00D511D2"/>
    <w:rsid w:val="00D72A28"/>
    <w:rsid w:val="00D74857"/>
    <w:rsid w:val="00DC6154"/>
    <w:rsid w:val="00DF3D0F"/>
    <w:rsid w:val="00E36CF8"/>
    <w:rsid w:val="00E446F5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371A2"/>
    <w:rsid w:val="00F72257"/>
    <w:rsid w:val="00F955C7"/>
    <w:rsid w:val="00FA64B5"/>
    <w:rsid w:val="00FA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FA4F5C5-892E-47E0-BD60-7FF7C1A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paragraph" w:styleId="Prrafodelista">
    <w:name w:val="List Paragraph"/>
    <w:basedOn w:val="Normal"/>
    <w:uiPriority w:val="34"/>
    <w:qFormat/>
    <w:rsid w:val="00E4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0F64-B7CD-4C2B-93CF-73F1B48B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9</cp:revision>
  <cp:lastPrinted>2018-05-07T09:07:00Z</cp:lastPrinted>
  <dcterms:created xsi:type="dcterms:W3CDTF">2018-05-03T08:31:00Z</dcterms:created>
  <dcterms:modified xsi:type="dcterms:W3CDTF">2019-10-04T10:14:00Z</dcterms:modified>
</cp:coreProperties>
</file>