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7C" w:rsidRPr="00DC6B9D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C6B9D">
        <w:rPr>
          <w:rFonts w:ascii="Arial" w:hAnsi="Arial" w:cs="Arial"/>
          <w:b/>
          <w:bCs/>
          <w:color w:val="2F5496" w:themeColor="accent5" w:themeShade="BF"/>
        </w:rPr>
        <w:t>1.- ORDEN Y CONVOCATORIA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2019/87</w:t>
      </w:r>
      <w:r w:rsidRPr="00DC6B9D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color w:val="C00000"/>
        </w:rPr>
      </w:pPr>
      <w:r w:rsidRPr="00A81D9B">
        <w:rPr>
          <w:rFonts w:ascii="Arial" w:hAnsi="Arial" w:cs="Arial"/>
          <w:b/>
          <w:bCs/>
        </w:rPr>
        <w:t xml:space="preserve">Orden 40/2019, </w:t>
      </w:r>
      <w:r w:rsidRPr="00A81D9B">
        <w:rPr>
          <w:rFonts w:ascii="Arial" w:hAnsi="Arial" w:cs="Arial"/>
          <w:bCs/>
        </w:rPr>
        <w:t>de 4 de marzo, por la que se establecen las</w:t>
      </w:r>
      <w:r w:rsidRPr="00A81D9B">
        <w:rPr>
          <w:rFonts w:ascii="Arial" w:hAnsi="Arial" w:cs="Arial"/>
          <w:b/>
          <w:bCs/>
        </w:rPr>
        <w:t xml:space="preserve"> bases reguladoras de las ayudas -Adelante Inversión-,</w:t>
      </w:r>
      <w:r>
        <w:rPr>
          <w:rFonts w:ascii="Arial" w:hAnsi="Arial" w:cs="Arial"/>
          <w:b/>
          <w:bCs/>
        </w:rPr>
        <w:t xml:space="preserve"> </w:t>
      </w:r>
      <w:r w:rsidRPr="00A81D9B">
        <w:rPr>
          <w:rFonts w:ascii="Arial" w:hAnsi="Arial" w:cs="Arial"/>
          <w:b/>
          <w:bCs/>
        </w:rPr>
        <w:t>para el fomento de la inversión y la mejora de la productividad empresarial en Castilla-La Mancha</w:t>
      </w:r>
      <w:r w:rsidRPr="00A81D9B">
        <w:rPr>
          <w:rFonts w:ascii="Arial" w:hAnsi="Arial" w:cs="Arial"/>
          <w:bCs/>
        </w:rPr>
        <w:t xml:space="preserve">, </w:t>
      </w:r>
      <w:proofErr w:type="spellStart"/>
      <w:r w:rsidRPr="00A81D9B">
        <w:rPr>
          <w:rFonts w:ascii="Arial" w:hAnsi="Arial" w:cs="Arial"/>
          <w:bCs/>
        </w:rPr>
        <w:t>cofinanciables</w:t>
      </w:r>
      <w:proofErr w:type="spellEnd"/>
      <w:r w:rsidRPr="00A81D9B">
        <w:rPr>
          <w:rFonts w:ascii="Arial" w:hAnsi="Arial" w:cs="Arial"/>
          <w:bCs/>
        </w:rPr>
        <w:t xml:space="preserve"> en un 80% por el Fondo Europeo de Desarrollo Regional</w:t>
      </w:r>
      <w:r>
        <w:rPr>
          <w:rFonts w:ascii="Arial" w:hAnsi="Arial" w:cs="Arial"/>
          <w:bCs/>
        </w:rPr>
        <w:t xml:space="preserve"> (DOCM nº 49 de 11 de marzo) </w:t>
      </w:r>
      <w:r w:rsidRPr="00631BED">
        <w:rPr>
          <w:rFonts w:ascii="Arial" w:hAnsi="Arial" w:cs="Arial"/>
          <w:bCs/>
          <w:color w:val="C00000"/>
        </w:rPr>
        <w:t>(deroga la Orden 123/2017, de 28 de junio)</w:t>
      </w:r>
      <w:r>
        <w:rPr>
          <w:rFonts w:ascii="Arial" w:hAnsi="Arial" w:cs="Arial"/>
          <w:bCs/>
          <w:color w:val="C00000"/>
        </w:rPr>
        <w:t>.</w:t>
      </w:r>
    </w:p>
    <w:p w:rsidR="00D4507C" w:rsidRDefault="00D4507C" w:rsidP="00D4507C">
      <w:pPr>
        <w:pBdr>
          <w:bottom w:val="single" w:sz="6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color w:val="C00000"/>
        </w:rPr>
      </w:pP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color w:val="C00000"/>
        </w:rPr>
      </w:pPr>
    </w:p>
    <w:p w:rsidR="00D4507C" w:rsidRPr="00D65E03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65E03">
        <w:rPr>
          <w:rFonts w:ascii="Arial" w:hAnsi="Arial" w:cs="Arial"/>
          <w:b/>
          <w:bCs/>
        </w:rPr>
        <w:t>Resolución de 23/04/2019</w:t>
      </w:r>
      <w:r w:rsidRPr="00D65E03">
        <w:rPr>
          <w:rFonts w:ascii="Arial" w:hAnsi="Arial" w:cs="Arial"/>
          <w:bCs/>
        </w:rPr>
        <w:t xml:space="preserve">, de la Dirección General de Empresas, Competitividad   Internacionalización, por la que </w:t>
      </w:r>
      <w:r w:rsidRPr="00D65E03">
        <w:rPr>
          <w:rFonts w:ascii="Arial" w:hAnsi="Arial" w:cs="Arial"/>
          <w:b/>
          <w:bCs/>
        </w:rPr>
        <w:t>se aprueba la convocatoria de las ayudas -Adelante Inversión</w:t>
      </w:r>
      <w:r w:rsidRPr="00D65E03">
        <w:rPr>
          <w:rFonts w:ascii="Arial" w:hAnsi="Arial" w:cs="Arial"/>
          <w:bCs/>
        </w:rPr>
        <w:t xml:space="preserve">-, para el fomento de la inversión y la mejora de la productividad empresarial en Castilla-La Mancha, </w:t>
      </w:r>
      <w:proofErr w:type="spellStart"/>
      <w:r w:rsidRPr="00D65E03">
        <w:rPr>
          <w:rFonts w:ascii="Arial" w:hAnsi="Arial" w:cs="Arial"/>
          <w:bCs/>
        </w:rPr>
        <w:t>cofinanciables</w:t>
      </w:r>
      <w:proofErr w:type="spellEnd"/>
      <w:r w:rsidRPr="00D65E03">
        <w:rPr>
          <w:rFonts w:ascii="Arial" w:hAnsi="Arial" w:cs="Arial"/>
          <w:bCs/>
        </w:rPr>
        <w:t xml:space="preserve"> en un 80 % por el Fondo Europeo de Desarrollo Regional, </w:t>
      </w:r>
      <w:r w:rsidRPr="00D65E03">
        <w:rPr>
          <w:rFonts w:ascii="Arial" w:hAnsi="Arial" w:cs="Arial"/>
          <w:b/>
          <w:bCs/>
        </w:rPr>
        <w:t>para el ejercicio 2019</w:t>
      </w:r>
      <w:r>
        <w:rPr>
          <w:rFonts w:ascii="Arial" w:hAnsi="Arial" w:cs="Arial"/>
          <w:bCs/>
        </w:rPr>
        <w:t xml:space="preserve"> (DOCM nº 84 de 2 de mayo).</w:t>
      </w:r>
    </w:p>
    <w:p w:rsidR="00D4507C" w:rsidRPr="00631BED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color w:val="C00000"/>
        </w:rPr>
      </w:pPr>
    </w:p>
    <w:p w:rsidR="00D4507C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</w:p>
    <w:p w:rsidR="00D4507C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D4507C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Empresa, Competitividad e</w:t>
      </w:r>
      <w:r w:rsidRPr="009553A6">
        <w:rPr>
          <w:rFonts w:ascii="Arial" w:hAnsi="Arial" w:cs="Arial"/>
          <w:bCs/>
        </w:rPr>
        <w:t xml:space="preserve"> Internacionalización</w:t>
      </w:r>
      <w:r>
        <w:rPr>
          <w:rFonts w:ascii="Arial" w:hAnsi="Arial" w:cs="Arial"/>
          <w:bCs/>
        </w:rPr>
        <w:t>.</w:t>
      </w:r>
    </w:p>
    <w:p w:rsidR="00D4507C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D4507C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3.- </w:t>
      </w:r>
      <w:r>
        <w:rPr>
          <w:rFonts w:ascii="Arial" w:hAnsi="Arial" w:cs="Arial"/>
          <w:b/>
          <w:bCs/>
          <w:color w:val="2F5496" w:themeColor="accent5" w:themeShade="BF"/>
        </w:rPr>
        <w:t>FINANCIACIÓN</w:t>
      </w:r>
      <w:r w:rsidRPr="00D32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D4507C" w:rsidRPr="0001747D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  <w:r w:rsidRPr="0001747D">
        <w:rPr>
          <w:rFonts w:ascii="Arial" w:hAnsi="Arial" w:cs="Arial"/>
          <w:bCs/>
        </w:rPr>
        <w:t>Estas ayudas se financiarán e imputarán con cargo al crédito de las partidas presupuestarias de los Presupuestos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Generales de la Junta de Comunidades de Castilla-La Mancha que se determinen en la correspondiente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convocatoria.</w:t>
      </w:r>
    </w:p>
    <w:p w:rsidR="00D4507C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</w:p>
    <w:p w:rsidR="00D4507C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  <w:r w:rsidRPr="0001747D">
        <w:rPr>
          <w:rFonts w:ascii="Arial" w:hAnsi="Arial" w:cs="Arial"/>
          <w:bCs/>
        </w:rPr>
        <w:t>Estas ayudas podrán ser cofinanciadas con un porcentaje máximo del 80% por el Fondo Europeo de Desarrollo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Regional (</w:t>
      </w:r>
      <w:proofErr w:type="spellStart"/>
      <w:r w:rsidRPr="0001747D">
        <w:rPr>
          <w:rFonts w:ascii="Arial" w:hAnsi="Arial" w:cs="Arial"/>
          <w:bCs/>
        </w:rPr>
        <w:t>Feder</w:t>
      </w:r>
      <w:proofErr w:type="spellEnd"/>
      <w:r w:rsidRPr="0001747D">
        <w:rPr>
          <w:rFonts w:ascii="Arial" w:hAnsi="Arial" w:cs="Arial"/>
          <w:bCs/>
        </w:rPr>
        <w:t>) de acuerdo con lo establecido en el Programa Operativo de la Región de Castilla-La Mancha para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 xml:space="preserve">la programación del </w:t>
      </w:r>
      <w:proofErr w:type="spellStart"/>
      <w:r w:rsidRPr="0001747D">
        <w:rPr>
          <w:rFonts w:ascii="Arial" w:hAnsi="Arial" w:cs="Arial"/>
          <w:bCs/>
        </w:rPr>
        <w:t>Feder</w:t>
      </w:r>
      <w:proofErr w:type="spellEnd"/>
      <w:r w:rsidRPr="0001747D">
        <w:rPr>
          <w:rFonts w:ascii="Arial" w:hAnsi="Arial" w:cs="Arial"/>
          <w:bCs/>
        </w:rPr>
        <w:t xml:space="preserve"> 2014-2020, a través del Eje prioritario 3 y Objetivo Temático 3 “Mejorar la competitividad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de las pymes”; Prioridad de inversión 3d “Apoyo a la capacidad de las pymes para crecer en los mercados regionales,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nacionales e internacionales, y para implicarse en procesos de innovación”; Objetivo específico 3.4.1. “Promover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 xml:space="preserve">el crecimiento y la consolidación de </w:t>
      </w:r>
      <w:proofErr w:type="gramStart"/>
      <w:r w:rsidRPr="0001747D">
        <w:rPr>
          <w:rFonts w:ascii="Arial" w:hAnsi="Arial" w:cs="Arial"/>
          <w:bCs/>
        </w:rPr>
        <w:t>las pyme</w:t>
      </w:r>
      <w:proofErr w:type="gramEnd"/>
      <w:r w:rsidRPr="0001747D">
        <w:rPr>
          <w:rFonts w:ascii="Arial" w:hAnsi="Arial" w:cs="Arial"/>
          <w:bCs/>
        </w:rPr>
        <w:t>, en particular mejorando su financiación, tecnología y acceso a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servicios de apoyo avanzados”; Actuación 030d1ES211001 “Promover el crecimiento y la consolidación de las pyme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y el comercio minorista en particular, mediante el apoyo a la iniciativa empresarial del emprendimiento, mejorando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su financiación y el servicio de apoyo avanzado en el comercio minorista”.</w:t>
      </w:r>
    </w:p>
    <w:p w:rsidR="00D4507C" w:rsidRPr="0001747D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7542">
        <w:rPr>
          <w:rFonts w:ascii="Arial" w:hAnsi="Arial" w:cs="Arial"/>
          <w:bCs/>
        </w:rPr>
        <w:t xml:space="preserve">El importe máximo del crédito destinado a la financiación de las ayudas convocadas por la presente resolución asciende a </w:t>
      </w:r>
      <w:r w:rsidRPr="00DA7542">
        <w:rPr>
          <w:rFonts w:ascii="Arial" w:hAnsi="Arial" w:cs="Arial"/>
          <w:b/>
          <w:bCs/>
        </w:rPr>
        <w:t>20.000.000 euros de fondos propios</w:t>
      </w:r>
      <w:r w:rsidRPr="00DA7542">
        <w:rPr>
          <w:rFonts w:ascii="Arial" w:hAnsi="Arial" w:cs="Arial"/>
          <w:bCs/>
        </w:rPr>
        <w:t>, con cargo a la aplicación presupuestaria 1911 G/724A/77513 del presupuesto de gastos de la Consejería de Economía, Empresas y Empleo, distribuidos en los siguientes ejercicios presupuestarios:</w:t>
      </w: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A7542">
        <w:rPr>
          <w:rFonts w:ascii="Arial" w:hAnsi="Arial" w:cs="Arial"/>
          <w:b/>
          <w:bCs/>
        </w:rPr>
        <w:t>a) Para el ejercicio presupuestario 2019: 500.000 euros.</w:t>
      </w: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A7542">
        <w:rPr>
          <w:rFonts w:ascii="Arial" w:hAnsi="Arial" w:cs="Arial"/>
          <w:b/>
          <w:bCs/>
        </w:rPr>
        <w:t>b) Para el ejercicio presupuestario 2020: 9.000.000 euros.</w:t>
      </w: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7542">
        <w:rPr>
          <w:rFonts w:ascii="Arial" w:hAnsi="Arial" w:cs="Arial"/>
          <w:b/>
          <w:bCs/>
        </w:rPr>
        <w:t>c) Para el ejercicio presupuestario 2021: 10.500.000 euros</w:t>
      </w:r>
      <w:r w:rsidRPr="00DA7542">
        <w:rPr>
          <w:rFonts w:ascii="Arial" w:hAnsi="Arial" w:cs="Arial"/>
          <w:bCs/>
        </w:rPr>
        <w:t>.</w:t>
      </w: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507C" w:rsidRPr="00DA7542" w:rsidRDefault="00D4507C" w:rsidP="00D45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A7542">
        <w:rPr>
          <w:rFonts w:ascii="Arial" w:hAnsi="Arial" w:cs="Arial"/>
          <w:bCs/>
        </w:rPr>
        <w:lastRenderedPageBreak/>
        <w:t>Asimismo, se asignará el código de elemento PEP JCCM/0000022113, a la operación regulada en esta convocatoria.</w:t>
      </w:r>
    </w:p>
    <w:p w:rsidR="00D4507C" w:rsidRDefault="00D4507C" w:rsidP="00D450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BENEFICIARIAS:</w:t>
      </w: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01747D">
        <w:rPr>
          <w:rFonts w:ascii="Arial" w:hAnsi="Arial" w:cs="Arial"/>
          <w:bCs/>
        </w:rPr>
        <w:t>Podrán ser beneficiarias de estas ayudas las pymes, incluidas las que se encuentren en constitución en el momento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de presentar la solicitud, que tengan ánimo de lucro, que proyecten llevar a cabo una inversión en un centro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de trabajo o establecimiento operativo localizado en Castilla-La Mancha y que realicen alguna actuación subvencionable</w:t>
      </w:r>
      <w:r>
        <w:rPr>
          <w:rFonts w:ascii="Arial" w:hAnsi="Arial" w:cs="Arial"/>
          <w:bCs/>
        </w:rPr>
        <w:t xml:space="preserve"> </w:t>
      </w:r>
      <w:r w:rsidRPr="0001747D">
        <w:rPr>
          <w:rFonts w:ascii="Arial" w:hAnsi="Arial" w:cs="Arial"/>
          <w:bCs/>
        </w:rPr>
        <w:t>con arreglo a esta orden.</w:t>
      </w: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DA7542">
        <w:rPr>
          <w:rFonts w:ascii="Arial" w:hAnsi="Arial" w:cs="Arial"/>
          <w:bCs/>
        </w:rPr>
        <w:t xml:space="preserve">El plazo de presentación de solicitudes será de </w:t>
      </w:r>
      <w:r w:rsidRPr="00DA7542">
        <w:rPr>
          <w:rFonts w:ascii="Arial" w:hAnsi="Arial" w:cs="Arial"/>
          <w:b/>
          <w:bCs/>
        </w:rPr>
        <w:t>un mes</w:t>
      </w:r>
      <w:r w:rsidRPr="00DA7542">
        <w:rPr>
          <w:rFonts w:ascii="Arial" w:hAnsi="Arial" w:cs="Arial"/>
          <w:bCs/>
        </w:rPr>
        <w:t xml:space="preserve"> a partir del día siguiente al de la publicación de esta resolución</w:t>
      </w:r>
      <w:r>
        <w:rPr>
          <w:rFonts w:ascii="Arial" w:hAnsi="Arial" w:cs="Arial"/>
          <w:bCs/>
        </w:rPr>
        <w:t xml:space="preserve"> </w:t>
      </w:r>
      <w:r w:rsidRPr="00DA7542">
        <w:rPr>
          <w:rFonts w:ascii="Arial" w:hAnsi="Arial" w:cs="Arial"/>
          <w:bCs/>
        </w:rPr>
        <w:t>y de su extracto en el Diario Oficial de Castilla-La Mancha, y se dirigirán a la persona titular de la Dirección</w:t>
      </w:r>
      <w:r>
        <w:rPr>
          <w:rFonts w:ascii="Arial" w:hAnsi="Arial" w:cs="Arial"/>
          <w:bCs/>
        </w:rPr>
        <w:t xml:space="preserve"> </w:t>
      </w:r>
      <w:r w:rsidRPr="00DA7542">
        <w:rPr>
          <w:rFonts w:ascii="Arial" w:hAnsi="Arial" w:cs="Arial"/>
          <w:bCs/>
        </w:rPr>
        <w:t>General de Empresas, Competitividad e Internacionalización.</w:t>
      </w:r>
    </w:p>
    <w:p w:rsidR="00D4507C" w:rsidRDefault="00D4507C" w:rsidP="00D4507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.- TIPOS </w:t>
      </w:r>
      <w:r>
        <w:rPr>
          <w:rFonts w:ascii="Arial" w:hAnsi="Arial" w:cs="Arial"/>
          <w:b/>
          <w:bCs/>
          <w:color w:val="2F5496" w:themeColor="accent5" w:themeShade="BF"/>
        </w:rPr>
        <w:t xml:space="preserve">Y CUANTÍA DE LAS </w:t>
      </w:r>
      <w:r w:rsidRPr="00D32B1E">
        <w:rPr>
          <w:rFonts w:ascii="Arial" w:hAnsi="Arial" w:cs="Arial"/>
          <w:b/>
          <w:bCs/>
          <w:color w:val="2F5496" w:themeColor="accent5" w:themeShade="BF"/>
        </w:rPr>
        <w:t>AYUDAS:</w:t>
      </w:r>
    </w:p>
    <w:p w:rsidR="00D4507C" w:rsidRPr="0089790B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  <w:u w:val="single"/>
        </w:rPr>
      </w:pPr>
      <w:r w:rsidRPr="0089790B">
        <w:rPr>
          <w:rFonts w:ascii="Arial" w:hAnsi="Arial" w:cs="Arial"/>
          <w:bCs/>
          <w:u w:val="single"/>
        </w:rPr>
        <w:t>a) En relación con la inversión a realizar:</w:t>
      </w:r>
    </w:p>
    <w:p w:rsidR="00D4507C" w:rsidRPr="00263C9E" w:rsidRDefault="00D4507C" w:rsidP="00263C9E">
      <w:pPr>
        <w:pStyle w:val="Prrafodelista"/>
        <w:numPr>
          <w:ilvl w:val="0"/>
          <w:numId w:val="28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263C9E">
        <w:rPr>
          <w:rFonts w:ascii="Arial" w:hAnsi="Arial" w:cs="Arial"/>
          <w:bCs/>
        </w:rPr>
        <w:t>Hasta un 30% de la inversión subvencionable cuando el beneficiario sea una microempresa o una pequeña empresa.</w:t>
      </w:r>
    </w:p>
    <w:p w:rsidR="00D4507C" w:rsidRPr="00263C9E" w:rsidRDefault="00D4507C" w:rsidP="00263C9E">
      <w:pPr>
        <w:pStyle w:val="Prrafodelista"/>
        <w:numPr>
          <w:ilvl w:val="0"/>
          <w:numId w:val="28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263C9E">
        <w:rPr>
          <w:rFonts w:ascii="Arial" w:hAnsi="Arial" w:cs="Arial"/>
          <w:bCs/>
        </w:rPr>
        <w:t>Hasta un 20% de la inversión subvencionable cuando el beneficiario sea una mediana empresa.</w:t>
      </w:r>
    </w:p>
    <w:p w:rsidR="00D4507C" w:rsidRPr="00263C9E" w:rsidRDefault="00D4507C" w:rsidP="00263C9E">
      <w:pPr>
        <w:pStyle w:val="Prrafodelista"/>
        <w:spacing w:before="120" w:after="0" w:line="240" w:lineRule="auto"/>
        <w:ind w:left="360"/>
        <w:jc w:val="both"/>
        <w:rPr>
          <w:rFonts w:ascii="Arial" w:hAnsi="Arial" w:cs="Arial"/>
          <w:bCs/>
        </w:rPr>
      </w:pPr>
      <w:r w:rsidRPr="00263C9E">
        <w:rPr>
          <w:rFonts w:ascii="Arial" w:hAnsi="Arial" w:cs="Arial"/>
          <w:bCs/>
        </w:rPr>
        <w:t>Una subvención adicional de hasta el 3% de la inversión subvencionable para los proyectos promovidos por pymes vinculados a alguna de las actividades económicas que se encuadre en sectores considerados prioritarios por la Estrategia de Especialización Inteligente (RIS3) así como considerados estratégicos o emergentes para el desarrollo regional. Las referidas actividades económicas figuran en el anexo III.</w:t>
      </w:r>
    </w:p>
    <w:p w:rsidR="00D4507C" w:rsidRPr="00263C9E" w:rsidRDefault="00D4507C" w:rsidP="00263C9E">
      <w:pPr>
        <w:pStyle w:val="Prrafodelista"/>
        <w:numPr>
          <w:ilvl w:val="0"/>
          <w:numId w:val="28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263C9E">
        <w:rPr>
          <w:rFonts w:ascii="Arial" w:hAnsi="Arial" w:cs="Arial"/>
          <w:bCs/>
        </w:rPr>
        <w:t>Una subvención adicional de hasta el 2% de la inversión subvencionable para los proyectos de Alta y Media Tecnología que son los desarrollados por pymes cuya actividad se incluya en las actividades económicas que figuran en el anexo V.</w:t>
      </w:r>
    </w:p>
    <w:p w:rsidR="00D4507C" w:rsidRPr="0089790B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  <w:u w:val="single"/>
        </w:rPr>
        <w:t>b) En relación con la creación de empleo</w:t>
      </w:r>
      <w:r w:rsidRPr="0089790B">
        <w:rPr>
          <w:rFonts w:ascii="Arial" w:hAnsi="Arial" w:cs="Arial"/>
          <w:bCs/>
        </w:rPr>
        <w:t xml:space="preserve"> en el Régimen General de la Seguridad Social en el establecimiento donde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se realice la inversión objeto de ayuda, a los porcentajes establecidos en la letra anterior, se sumará un 0,5% adicional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por cada puesto de trabajo creado a jornada completa, o porcentaje proporcional a la jornada contratada por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cada puesto de trabajo creado a tiempo parcial, sin que el porcentaje adicional total pueda exceder del 10%.</w:t>
      </w:r>
    </w:p>
    <w:p w:rsidR="00D4507C" w:rsidRPr="0089790B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</w:rPr>
        <w:t>Cualquier proyecto en el que se tenga en cuenta la creación de empleo para la obtención del porcentaje adicional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de ayuda, no debe haber destruido puestos de trabajo en el Régimen General de la Seguridad Social, en el ámbito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territorial de Castilla-La Mancha, en los doce meses inmediatamente anteriores a la fecha de presentación de la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solicitud de la ayuda. En el caso de las pymes de actividad estacional, esta condición se verificará atendiendo al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nivel de empleo medio anual, para cuyo cálculo se atenderá a las personas empleadas, a la jornada contratada en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relación con la jornada completa, y, a la duración contratada en relación con el número total de días de los doce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meses inmediatamente anteriores a la fecha de presentación de la solicitud de la ayuda.</w:t>
      </w:r>
    </w:p>
    <w:p w:rsidR="00D4507C" w:rsidRPr="0089790B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  <w:u w:val="single"/>
        </w:rPr>
        <w:t>c) En relación con la localización del proyecto</w:t>
      </w:r>
      <w:r w:rsidRPr="0089790B">
        <w:rPr>
          <w:rFonts w:ascii="Arial" w:hAnsi="Arial" w:cs="Arial"/>
          <w:bCs/>
        </w:rPr>
        <w:t>. La cuantía de la ayuda que resulte conforme a lo dispuesto en las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letras a) y b) anteriores se incrementará en un 20 por ciento, cuando el proyecto se localice en alguna de las siguientes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zonas:</w:t>
      </w:r>
    </w:p>
    <w:p w:rsidR="00D4507C" w:rsidRPr="0089790B" w:rsidRDefault="00D4507C" w:rsidP="00263C9E">
      <w:pPr>
        <w:spacing w:before="120" w:after="0" w:line="240" w:lineRule="auto"/>
        <w:ind w:left="567" w:hanging="567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</w:rPr>
        <w:lastRenderedPageBreak/>
        <w:t xml:space="preserve">1º. </w:t>
      </w:r>
      <w:r w:rsidR="00263C9E">
        <w:rPr>
          <w:rFonts w:ascii="Arial" w:hAnsi="Arial" w:cs="Arial"/>
          <w:bCs/>
        </w:rPr>
        <w:tab/>
      </w:r>
      <w:r w:rsidRPr="0089790B">
        <w:rPr>
          <w:rFonts w:ascii="Arial" w:hAnsi="Arial" w:cs="Arial"/>
          <w:bCs/>
        </w:rPr>
        <w:t>En los municipios incluidos en el Anexo al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de gobernanza de la Inversión Territorial Integrada (ITI) de Castilla-La Mancha para el período de programación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2014-2020, o en aquellos municipios que, en su caso, se determine en posteriores periodos de programación.</w:t>
      </w:r>
    </w:p>
    <w:p w:rsidR="00D4507C" w:rsidRDefault="00D4507C" w:rsidP="00263C9E">
      <w:pPr>
        <w:spacing w:before="120" w:after="0" w:line="240" w:lineRule="auto"/>
        <w:ind w:left="567" w:hanging="567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</w:rPr>
        <w:t xml:space="preserve">2º. </w:t>
      </w:r>
      <w:r w:rsidR="00263C9E">
        <w:rPr>
          <w:rFonts w:ascii="Arial" w:hAnsi="Arial" w:cs="Arial"/>
          <w:bCs/>
        </w:rPr>
        <w:tab/>
      </w:r>
      <w:r w:rsidRPr="0089790B">
        <w:rPr>
          <w:rFonts w:ascii="Arial" w:hAnsi="Arial" w:cs="Arial"/>
          <w:bCs/>
        </w:rPr>
        <w:t>En los territorios de los municipios considerados zonas prioritarias, reguladas en la Ley 5/2017, de 30 de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noviembre, de Estímulo Económico de Zonas Prioritarias de Castilla-La Mancha, y que han sido establecidas en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el Anexo al Decreto 52/2018, de 31 de julio, de delimitación geográfica de zonas prioritarias en Castilla-La Mancha.</w:t>
      </w:r>
    </w:p>
    <w:p w:rsidR="00D4507C" w:rsidRPr="00CA5147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D4507C" w:rsidRPr="0089790B" w:rsidRDefault="00D4507C" w:rsidP="00D4507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C6B9D">
        <w:rPr>
          <w:rFonts w:ascii="Arial" w:hAnsi="Arial" w:cs="Arial"/>
          <w:b/>
          <w:bCs/>
        </w:rPr>
        <w:t>La cuantía de la ayuda</w:t>
      </w:r>
      <w:r w:rsidRPr="0089790B">
        <w:rPr>
          <w:rFonts w:ascii="Arial" w:hAnsi="Arial" w:cs="Arial"/>
          <w:bCs/>
        </w:rPr>
        <w:t xml:space="preserve"> que resulte conforme a lo dispuesto en las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 xml:space="preserve">letras a) y b) anteriores </w:t>
      </w:r>
      <w:r w:rsidRPr="00DC6B9D">
        <w:rPr>
          <w:rFonts w:ascii="Arial" w:hAnsi="Arial" w:cs="Arial"/>
          <w:b/>
          <w:bCs/>
        </w:rPr>
        <w:t>se incrementará en un 20 por ciento</w:t>
      </w:r>
      <w:r w:rsidRPr="0089790B">
        <w:rPr>
          <w:rFonts w:ascii="Arial" w:hAnsi="Arial" w:cs="Arial"/>
          <w:bCs/>
        </w:rPr>
        <w:t>, cuando el proyecto se localice en alguna de las siguientes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zonas:</w:t>
      </w:r>
    </w:p>
    <w:p w:rsidR="00D4507C" w:rsidRPr="0089790B" w:rsidRDefault="00D4507C" w:rsidP="00263C9E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</w:rPr>
        <w:t>En los municipios incluidos en el Anexo al Decreto 31/2017, de 25 de abril, por el que se establece el procedimiento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de gobernanza de la Inversión Territorial Integrada (ITI) de Castilla-La Mancha para el período de programación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2014-2020, o en aquellos municipios que, en su caso, se determine en posteriores periodos de programación.</w:t>
      </w:r>
    </w:p>
    <w:p w:rsidR="00D4507C" w:rsidRDefault="00D4507C" w:rsidP="00D4507C">
      <w:pPr>
        <w:spacing w:after="0" w:line="240" w:lineRule="auto"/>
        <w:jc w:val="both"/>
        <w:rPr>
          <w:rFonts w:ascii="Arial" w:hAnsi="Arial" w:cs="Arial"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D4507C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  <w:r w:rsidRPr="0089790B">
        <w:rPr>
          <w:rFonts w:ascii="Arial" w:hAnsi="Arial" w:cs="Arial"/>
          <w:bCs/>
        </w:rPr>
        <w:t xml:space="preserve">El plazo máximo para resolver y notificar la resolución será de </w:t>
      </w:r>
      <w:r w:rsidRPr="0089790B">
        <w:rPr>
          <w:rFonts w:ascii="Arial" w:hAnsi="Arial" w:cs="Arial"/>
          <w:b/>
          <w:bCs/>
        </w:rPr>
        <w:t>seis meses</w:t>
      </w:r>
      <w:r w:rsidRPr="0089790B">
        <w:rPr>
          <w:rFonts w:ascii="Arial" w:hAnsi="Arial" w:cs="Arial"/>
          <w:bCs/>
        </w:rPr>
        <w:t>, a contar desde la fecha de finalización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del plazo para presentar solicitudes. El vencimiento del plazo máximo sin haberse notificado resolución expresa,</w:t>
      </w:r>
      <w:r>
        <w:rPr>
          <w:rFonts w:ascii="Arial" w:hAnsi="Arial" w:cs="Arial"/>
          <w:bCs/>
        </w:rPr>
        <w:t xml:space="preserve"> </w:t>
      </w:r>
      <w:r w:rsidRPr="0089790B">
        <w:rPr>
          <w:rFonts w:ascii="Arial" w:hAnsi="Arial" w:cs="Arial"/>
          <w:bCs/>
        </w:rPr>
        <w:t>legitima a los interesados para entender desestimada, por silencio administrativo, la concesión de la subvención.</w:t>
      </w:r>
    </w:p>
    <w:p w:rsidR="00D4507C" w:rsidRPr="0089790B" w:rsidRDefault="00D4507C" w:rsidP="00D4507C">
      <w:pPr>
        <w:spacing w:after="0" w:line="240" w:lineRule="auto"/>
        <w:jc w:val="both"/>
        <w:rPr>
          <w:rFonts w:ascii="Arial" w:hAnsi="Arial" w:cs="Arial"/>
          <w:bCs/>
        </w:rPr>
      </w:pPr>
    </w:p>
    <w:p w:rsidR="00D4507C" w:rsidRPr="00D32B1E" w:rsidRDefault="00D4507C" w:rsidP="00D4507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0466F2" w:rsidRDefault="000466F2" w:rsidP="00D4507C"/>
    <w:p w:rsidR="00263C9E" w:rsidRPr="00D4507C" w:rsidRDefault="00263C9E" w:rsidP="00D4507C">
      <w:bookmarkStart w:id="0" w:name="_GoBack"/>
      <w:bookmarkEnd w:id="0"/>
    </w:p>
    <w:sectPr w:rsidR="00263C9E" w:rsidRPr="00D450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63C9E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829D6"/>
    <w:multiLevelType w:val="hybridMultilevel"/>
    <w:tmpl w:val="81BA5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2367A"/>
    <w:multiLevelType w:val="hybridMultilevel"/>
    <w:tmpl w:val="4FD2B826"/>
    <w:lvl w:ilvl="0" w:tplc="5D002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83996"/>
    <w:multiLevelType w:val="hybridMultilevel"/>
    <w:tmpl w:val="CF08FA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AC194E"/>
    <w:multiLevelType w:val="hybridMultilevel"/>
    <w:tmpl w:val="5008C2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8"/>
  </w:num>
  <w:num w:numId="5">
    <w:abstractNumId w:val="17"/>
  </w:num>
  <w:num w:numId="6">
    <w:abstractNumId w:val="26"/>
  </w:num>
  <w:num w:numId="7">
    <w:abstractNumId w:val="11"/>
  </w:num>
  <w:num w:numId="8">
    <w:abstractNumId w:val="21"/>
  </w:num>
  <w:num w:numId="9">
    <w:abstractNumId w:val="13"/>
  </w:num>
  <w:num w:numId="10">
    <w:abstractNumId w:val="19"/>
  </w:num>
  <w:num w:numId="11">
    <w:abstractNumId w:val="16"/>
  </w:num>
  <w:num w:numId="12">
    <w:abstractNumId w:val="9"/>
  </w:num>
  <w:num w:numId="13">
    <w:abstractNumId w:val="12"/>
  </w:num>
  <w:num w:numId="14">
    <w:abstractNumId w:val="8"/>
  </w:num>
  <w:num w:numId="15">
    <w:abstractNumId w:val="27"/>
  </w:num>
  <w:num w:numId="16">
    <w:abstractNumId w:val="23"/>
  </w:num>
  <w:num w:numId="17">
    <w:abstractNumId w:val="14"/>
  </w:num>
  <w:num w:numId="18">
    <w:abstractNumId w:val="0"/>
  </w:num>
  <w:num w:numId="19">
    <w:abstractNumId w:val="6"/>
  </w:num>
  <w:num w:numId="20">
    <w:abstractNumId w:val="1"/>
  </w:num>
  <w:num w:numId="21">
    <w:abstractNumId w:val="3"/>
  </w:num>
  <w:num w:numId="22">
    <w:abstractNumId w:val="15"/>
  </w:num>
  <w:num w:numId="23">
    <w:abstractNumId w:val="4"/>
  </w:num>
  <w:num w:numId="24">
    <w:abstractNumId w:val="22"/>
  </w:num>
  <w:num w:numId="25">
    <w:abstractNumId w:val="24"/>
  </w:num>
  <w:num w:numId="26">
    <w:abstractNumId w:val="25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0AFB"/>
    <w:rsid w:val="00041166"/>
    <w:rsid w:val="000466F2"/>
    <w:rsid w:val="000A58DD"/>
    <w:rsid w:val="00165816"/>
    <w:rsid w:val="00263C9E"/>
    <w:rsid w:val="00266BC4"/>
    <w:rsid w:val="002C1BC4"/>
    <w:rsid w:val="00306C93"/>
    <w:rsid w:val="0033530B"/>
    <w:rsid w:val="00337D3C"/>
    <w:rsid w:val="003621EF"/>
    <w:rsid w:val="00365EA3"/>
    <w:rsid w:val="003969DC"/>
    <w:rsid w:val="0040363E"/>
    <w:rsid w:val="00451C8B"/>
    <w:rsid w:val="00463264"/>
    <w:rsid w:val="00497F37"/>
    <w:rsid w:val="004A16B9"/>
    <w:rsid w:val="004B3DEC"/>
    <w:rsid w:val="004C3E7F"/>
    <w:rsid w:val="004F41D1"/>
    <w:rsid w:val="00532301"/>
    <w:rsid w:val="00533DC4"/>
    <w:rsid w:val="005511F1"/>
    <w:rsid w:val="00587CD8"/>
    <w:rsid w:val="00602F5A"/>
    <w:rsid w:val="006430BD"/>
    <w:rsid w:val="00681C93"/>
    <w:rsid w:val="00687ED0"/>
    <w:rsid w:val="006B173D"/>
    <w:rsid w:val="006F224A"/>
    <w:rsid w:val="006F7AFF"/>
    <w:rsid w:val="007A37C1"/>
    <w:rsid w:val="007A40B3"/>
    <w:rsid w:val="0080278C"/>
    <w:rsid w:val="00821B90"/>
    <w:rsid w:val="0082325A"/>
    <w:rsid w:val="00870FA2"/>
    <w:rsid w:val="008B01BA"/>
    <w:rsid w:val="008E0F6D"/>
    <w:rsid w:val="008F2503"/>
    <w:rsid w:val="008F25E9"/>
    <w:rsid w:val="00917CB5"/>
    <w:rsid w:val="009553A6"/>
    <w:rsid w:val="00973E05"/>
    <w:rsid w:val="009831F9"/>
    <w:rsid w:val="00995AEB"/>
    <w:rsid w:val="00A038C0"/>
    <w:rsid w:val="00A1349D"/>
    <w:rsid w:val="00A160C4"/>
    <w:rsid w:val="00A76985"/>
    <w:rsid w:val="00AD66B6"/>
    <w:rsid w:val="00B23053"/>
    <w:rsid w:val="00B72895"/>
    <w:rsid w:val="00B869A0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4507C"/>
    <w:rsid w:val="00D53BAB"/>
    <w:rsid w:val="00D626E2"/>
    <w:rsid w:val="00DB33F0"/>
    <w:rsid w:val="00E25503"/>
    <w:rsid w:val="00E54798"/>
    <w:rsid w:val="00E86B56"/>
    <w:rsid w:val="00EB3D34"/>
    <w:rsid w:val="00ED0A17"/>
    <w:rsid w:val="00F444F0"/>
    <w:rsid w:val="00F667F7"/>
    <w:rsid w:val="00F964EF"/>
    <w:rsid w:val="00FB165B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3DC6AA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3</cp:revision>
  <dcterms:created xsi:type="dcterms:W3CDTF">2020-07-30T18:38:00Z</dcterms:created>
  <dcterms:modified xsi:type="dcterms:W3CDTF">2020-07-30T18:41:00Z</dcterms:modified>
</cp:coreProperties>
</file>