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52" w:rsidRPr="007575EC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DECRETO Y CONVOCATORIA 2020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/92</w:t>
      </w:r>
      <w:r w:rsidRPr="007575EC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287552" w:rsidRPr="0007773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287552" w:rsidRPr="00F35A1A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35A1A">
        <w:rPr>
          <w:rFonts w:ascii="Arial" w:hAnsi="Arial" w:cs="Arial"/>
          <w:b/>
          <w:bCs/>
          <w:sz w:val="24"/>
          <w:szCs w:val="24"/>
        </w:rPr>
        <w:t xml:space="preserve">Decreto 96/2018, </w:t>
      </w:r>
      <w:r w:rsidRPr="00F35A1A">
        <w:rPr>
          <w:rFonts w:ascii="Arial" w:hAnsi="Arial" w:cs="Arial"/>
          <w:bCs/>
          <w:sz w:val="24"/>
          <w:szCs w:val="24"/>
        </w:rPr>
        <w:t>de 27 de diciembre, por el que</w:t>
      </w:r>
      <w:r w:rsidRPr="00F35A1A">
        <w:rPr>
          <w:rFonts w:ascii="Arial" w:hAnsi="Arial" w:cs="Arial"/>
          <w:b/>
          <w:bCs/>
          <w:sz w:val="24"/>
          <w:szCs w:val="24"/>
        </w:rPr>
        <w:t xml:space="preserve"> se regula la concesión directa de subvenciones para incentivar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35A1A">
        <w:rPr>
          <w:rFonts w:ascii="Arial" w:hAnsi="Arial" w:cs="Arial"/>
          <w:b/>
          <w:bCs/>
          <w:sz w:val="24"/>
          <w:szCs w:val="24"/>
        </w:rPr>
        <w:t xml:space="preserve">la contratación en el marco del Programa Cheque Transición </w:t>
      </w:r>
      <w:r w:rsidRPr="00F35A1A">
        <w:rPr>
          <w:rFonts w:ascii="Arial" w:hAnsi="Arial" w:cs="Arial"/>
          <w:bCs/>
          <w:sz w:val="24"/>
          <w:szCs w:val="24"/>
        </w:rPr>
        <w:t>(DOCM nº 2 de 3 de enero).</w:t>
      </w: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</w:t>
      </w: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87552" w:rsidRPr="00F35A1A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3F7F">
        <w:rPr>
          <w:rFonts w:ascii="Arial" w:hAnsi="Arial" w:cs="Arial"/>
          <w:b/>
          <w:bCs/>
          <w:sz w:val="24"/>
          <w:szCs w:val="24"/>
        </w:rPr>
        <w:t xml:space="preserve">Resolución de 18/06/2020, </w:t>
      </w:r>
      <w:r w:rsidRPr="00063F7F">
        <w:rPr>
          <w:rFonts w:ascii="Arial" w:hAnsi="Arial" w:cs="Arial"/>
          <w:bCs/>
          <w:sz w:val="24"/>
          <w:szCs w:val="24"/>
        </w:rPr>
        <w:t xml:space="preserve">de la Dirección General de Programas de Empleo, por la que </w:t>
      </w:r>
      <w:r w:rsidRPr="00063F7F">
        <w:rPr>
          <w:rFonts w:ascii="Arial" w:hAnsi="Arial" w:cs="Arial"/>
          <w:b/>
          <w:bCs/>
          <w:sz w:val="24"/>
          <w:szCs w:val="24"/>
        </w:rPr>
        <w:t>se publican los créditos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63F7F">
        <w:rPr>
          <w:rFonts w:ascii="Arial" w:hAnsi="Arial" w:cs="Arial"/>
          <w:b/>
          <w:bCs/>
          <w:sz w:val="24"/>
          <w:szCs w:val="24"/>
        </w:rPr>
        <w:t xml:space="preserve">disponibles en el </w:t>
      </w:r>
      <w:r w:rsidRPr="00063F7F">
        <w:rPr>
          <w:rFonts w:ascii="Arial" w:hAnsi="Arial" w:cs="Arial"/>
          <w:b/>
          <w:bCs/>
          <w:sz w:val="24"/>
          <w:szCs w:val="24"/>
          <w:u w:val="single"/>
        </w:rPr>
        <w:t>ejercicio 2020</w:t>
      </w:r>
      <w:r w:rsidRPr="00063F7F">
        <w:rPr>
          <w:rFonts w:ascii="Arial" w:hAnsi="Arial" w:cs="Arial"/>
          <w:b/>
          <w:bCs/>
          <w:sz w:val="24"/>
          <w:szCs w:val="24"/>
        </w:rPr>
        <w:t>, para la concesión de subvenciones reguladas en el Decreto 96/2018, de 27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63F7F">
        <w:rPr>
          <w:rFonts w:ascii="Arial" w:hAnsi="Arial" w:cs="Arial"/>
          <w:b/>
          <w:bCs/>
          <w:sz w:val="24"/>
          <w:szCs w:val="24"/>
        </w:rPr>
        <w:t>diciembre, por el que se regula la concesión directa de subvenciones para incentivar la contratación en el marco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63F7F">
        <w:rPr>
          <w:rFonts w:ascii="Arial" w:hAnsi="Arial" w:cs="Arial"/>
          <w:b/>
          <w:bCs/>
          <w:sz w:val="24"/>
          <w:szCs w:val="24"/>
        </w:rPr>
        <w:t>del Programa Cheque Transición</w:t>
      </w:r>
      <w:r>
        <w:rPr>
          <w:rFonts w:ascii="Arial" w:hAnsi="Arial" w:cs="Arial"/>
          <w:b/>
          <w:bCs/>
          <w:sz w:val="24"/>
          <w:szCs w:val="24"/>
        </w:rPr>
        <w:t>. (</w:t>
      </w:r>
      <w:r w:rsidRPr="00063F7F">
        <w:rPr>
          <w:rFonts w:ascii="Arial" w:hAnsi="Arial" w:cs="Arial"/>
          <w:bCs/>
          <w:sz w:val="24"/>
          <w:szCs w:val="24"/>
        </w:rPr>
        <w:t>DOCM nº 125 de 25 de junio</w:t>
      </w:r>
      <w:r>
        <w:rPr>
          <w:rFonts w:ascii="Arial" w:hAnsi="Arial" w:cs="Arial"/>
          <w:bCs/>
          <w:sz w:val="24"/>
          <w:szCs w:val="24"/>
        </w:rPr>
        <w:t>)</w:t>
      </w:r>
      <w:r w:rsidRPr="00063F7F">
        <w:rPr>
          <w:rFonts w:ascii="Arial" w:hAnsi="Arial" w:cs="Arial"/>
          <w:bCs/>
          <w:sz w:val="24"/>
          <w:szCs w:val="24"/>
        </w:rPr>
        <w:t>.</w:t>
      </w:r>
    </w:p>
    <w:p w:rsidR="00287552" w:rsidRPr="003E161C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87552" w:rsidRPr="0001641D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287552" w:rsidRDefault="00287552" w:rsidP="0028755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Dirección General </w:t>
      </w:r>
      <w:r>
        <w:rPr>
          <w:rFonts w:ascii="Arial" w:hAnsi="Arial" w:cs="Arial"/>
          <w:bCs/>
          <w:sz w:val="24"/>
          <w:szCs w:val="24"/>
        </w:rPr>
        <w:t>competente en materia de empleo.</w:t>
      </w:r>
    </w:p>
    <w:p w:rsidR="00287552" w:rsidRDefault="00287552" w:rsidP="0028755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287552" w:rsidRPr="0001641D" w:rsidRDefault="00287552" w:rsidP="0028755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87552" w:rsidRPr="00D76E36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287552" w:rsidRDefault="00287552" w:rsidP="00287552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87552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35A1A">
        <w:rPr>
          <w:rFonts w:ascii="Arial" w:hAnsi="Arial" w:cs="Arial"/>
          <w:bCs/>
          <w:sz w:val="24"/>
          <w:szCs w:val="24"/>
        </w:rPr>
        <w:t>Las subvenciones se financiarán con cargo al programa 322B “Fomento y Gestión del Empleo”, de la Dirección General competente en materia de empleo, y de las partidas presupuestarias de los artículos 47 y 48 financiadas con fondos finalistas procedentes del Servicio Público de Empleo Estatal y propios, o las que en cada momento se encuentren habilitadas para tal fin en la Ley de Presupuestos Generales de Castilla-La Mancha para cada ejercicio, teniendo como límite las consignaciones presupuestarias previstas en las partidas correspondientes.</w:t>
      </w:r>
    </w:p>
    <w:p w:rsidR="00287552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287552" w:rsidRPr="00E471CE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PRESUPUESTO:</w:t>
      </w: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3F7F">
        <w:rPr>
          <w:rFonts w:ascii="Arial" w:hAnsi="Arial" w:cs="Arial"/>
          <w:bCs/>
          <w:sz w:val="24"/>
          <w:szCs w:val="24"/>
        </w:rPr>
        <w:t xml:space="preserve">El importe del crédito disponible para el </w:t>
      </w:r>
      <w:r w:rsidRPr="000D1E4E">
        <w:rPr>
          <w:rFonts w:ascii="Arial" w:hAnsi="Arial" w:cs="Arial"/>
          <w:b/>
          <w:bCs/>
          <w:sz w:val="24"/>
          <w:szCs w:val="24"/>
        </w:rPr>
        <w:t>ejercicio 2020</w:t>
      </w:r>
      <w:r w:rsidRPr="00063F7F">
        <w:rPr>
          <w:rFonts w:ascii="Arial" w:hAnsi="Arial" w:cs="Arial"/>
          <w:bCs/>
          <w:sz w:val="24"/>
          <w:szCs w:val="24"/>
        </w:rPr>
        <w:t>, para atender las obligaciones económicas derivadas de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63F7F">
        <w:rPr>
          <w:rFonts w:ascii="Arial" w:hAnsi="Arial" w:cs="Arial"/>
          <w:bCs/>
          <w:sz w:val="24"/>
          <w:szCs w:val="24"/>
        </w:rPr>
        <w:t xml:space="preserve">concesión de subvenciones es de </w:t>
      </w:r>
      <w:r w:rsidRPr="00063F7F">
        <w:rPr>
          <w:rFonts w:ascii="Arial" w:hAnsi="Arial" w:cs="Arial"/>
          <w:b/>
          <w:bCs/>
          <w:sz w:val="24"/>
          <w:szCs w:val="24"/>
        </w:rPr>
        <w:t>1.000.000,00 euros, pudiendo incrementarse adicionalmente en 250.000,00 euros</w:t>
      </w:r>
      <w:r w:rsidRPr="00063F7F">
        <w:rPr>
          <w:rFonts w:ascii="Arial" w:hAnsi="Arial" w:cs="Arial"/>
          <w:bCs/>
          <w:sz w:val="24"/>
          <w:szCs w:val="24"/>
        </w:rPr>
        <w:t>.</w:t>
      </w:r>
    </w:p>
    <w:p w:rsidR="00287552" w:rsidRPr="000D1E4E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1E4E">
        <w:rPr>
          <w:rFonts w:ascii="Arial" w:hAnsi="Arial" w:cs="Arial"/>
          <w:bCs/>
          <w:sz w:val="24"/>
          <w:szCs w:val="24"/>
        </w:rPr>
        <w:t>Partida presupuestaria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0D1E4E">
        <w:rPr>
          <w:rFonts w:ascii="Arial" w:hAnsi="Arial" w:cs="Arial"/>
          <w:bCs/>
          <w:sz w:val="24"/>
          <w:szCs w:val="24"/>
        </w:rPr>
        <w:t xml:space="preserve"> Importe en euros</w:t>
      </w:r>
    </w:p>
    <w:p w:rsidR="00287552" w:rsidRPr="000D1E4E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1E4E">
        <w:rPr>
          <w:rFonts w:ascii="Arial" w:hAnsi="Arial" w:cs="Arial"/>
          <w:bCs/>
          <w:sz w:val="24"/>
          <w:szCs w:val="24"/>
        </w:rPr>
        <w:t xml:space="preserve">1908/G/322B/4761S </w:t>
      </w:r>
      <w:r>
        <w:rPr>
          <w:rFonts w:ascii="Arial" w:hAnsi="Arial" w:cs="Arial"/>
          <w:bCs/>
          <w:sz w:val="24"/>
          <w:szCs w:val="24"/>
        </w:rPr>
        <w:t xml:space="preserve">                          </w:t>
      </w:r>
      <w:r w:rsidRPr="000D1E4E">
        <w:rPr>
          <w:rFonts w:ascii="Arial" w:hAnsi="Arial" w:cs="Arial"/>
          <w:bCs/>
          <w:sz w:val="24"/>
          <w:szCs w:val="24"/>
        </w:rPr>
        <w:t>900.000 €</w:t>
      </w:r>
    </w:p>
    <w:p w:rsidR="00287552" w:rsidRPr="000D1E4E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1E4E">
        <w:rPr>
          <w:rFonts w:ascii="Arial" w:hAnsi="Arial" w:cs="Arial"/>
          <w:bCs/>
          <w:sz w:val="24"/>
          <w:szCs w:val="24"/>
        </w:rPr>
        <w:t>1908/G/322B/4861S</w:t>
      </w:r>
      <w:r>
        <w:rPr>
          <w:rFonts w:ascii="Arial" w:hAnsi="Arial" w:cs="Arial"/>
          <w:bCs/>
          <w:sz w:val="24"/>
          <w:szCs w:val="24"/>
        </w:rPr>
        <w:t xml:space="preserve">                          </w:t>
      </w:r>
      <w:r w:rsidRPr="000D1E4E">
        <w:rPr>
          <w:rFonts w:ascii="Arial" w:hAnsi="Arial" w:cs="Arial"/>
          <w:bCs/>
          <w:sz w:val="24"/>
          <w:szCs w:val="24"/>
        </w:rPr>
        <w:t xml:space="preserve"> 100.000 €</w:t>
      </w:r>
    </w:p>
    <w:p w:rsidR="00287552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1E4E">
        <w:rPr>
          <w:rFonts w:ascii="Arial" w:hAnsi="Arial" w:cs="Arial"/>
          <w:bCs/>
          <w:sz w:val="24"/>
          <w:szCs w:val="24"/>
        </w:rPr>
        <w:t>Total 1.000.000 €</w:t>
      </w:r>
    </w:p>
    <w:p w:rsidR="00287552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1E4E">
        <w:rPr>
          <w:rFonts w:ascii="Arial" w:hAnsi="Arial" w:cs="Arial"/>
          <w:bCs/>
          <w:sz w:val="24"/>
          <w:szCs w:val="24"/>
        </w:rPr>
        <w:t>La cuantía adicional se establece en 250.000 €, con el siguiente desglose:</w:t>
      </w:r>
    </w:p>
    <w:p w:rsidR="00287552" w:rsidRPr="000D1E4E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1E4E">
        <w:rPr>
          <w:rFonts w:ascii="Arial" w:hAnsi="Arial" w:cs="Arial"/>
          <w:bCs/>
          <w:sz w:val="24"/>
          <w:szCs w:val="24"/>
        </w:rPr>
        <w:t xml:space="preserve">Partida presupuestaria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0D1E4E">
        <w:rPr>
          <w:rFonts w:ascii="Arial" w:hAnsi="Arial" w:cs="Arial"/>
          <w:bCs/>
          <w:sz w:val="24"/>
          <w:szCs w:val="24"/>
        </w:rPr>
        <w:t xml:space="preserve">Anualidad </w:t>
      </w:r>
      <w:r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0D1E4E">
        <w:rPr>
          <w:rFonts w:ascii="Arial" w:hAnsi="Arial" w:cs="Arial"/>
          <w:bCs/>
          <w:sz w:val="24"/>
          <w:szCs w:val="24"/>
        </w:rPr>
        <w:t>Importe en euros</w:t>
      </w:r>
    </w:p>
    <w:p w:rsidR="00287552" w:rsidRPr="000D1E4E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0D1E4E">
        <w:rPr>
          <w:rFonts w:ascii="Arial" w:hAnsi="Arial" w:cs="Arial"/>
          <w:bCs/>
          <w:sz w:val="24"/>
          <w:szCs w:val="24"/>
          <w:lang w:val="en-US"/>
        </w:rPr>
        <w:t>1908/G/322B/4761S                  2020                                  200.000 €</w:t>
      </w:r>
    </w:p>
    <w:p w:rsidR="00287552" w:rsidRPr="000D1E4E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0D1E4E">
        <w:rPr>
          <w:rFonts w:ascii="Arial" w:hAnsi="Arial" w:cs="Arial"/>
          <w:bCs/>
          <w:sz w:val="24"/>
          <w:szCs w:val="24"/>
          <w:lang w:val="en-US"/>
        </w:rPr>
        <w:t xml:space="preserve">1908/G/322B/4861S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                </w:t>
      </w:r>
      <w:r w:rsidRPr="000D1E4E">
        <w:rPr>
          <w:rFonts w:ascii="Arial" w:hAnsi="Arial" w:cs="Arial"/>
          <w:bCs/>
          <w:sz w:val="24"/>
          <w:szCs w:val="24"/>
          <w:lang w:val="en-US"/>
        </w:rPr>
        <w:t xml:space="preserve">2020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                                  </w:t>
      </w:r>
      <w:r w:rsidRPr="000D1E4E">
        <w:rPr>
          <w:rFonts w:ascii="Arial" w:hAnsi="Arial" w:cs="Arial"/>
          <w:bCs/>
          <w:sz w:val="24"/>
          <w:szCs w:val="24"/>
          <w:lang w:val="en-US"/>
        </w:rPr>
        <w:t>50.000 €</w:t>
      </w:r>
    </w:p>
    <w:p w:rsidR="00287552" w:rsidRPr="000D1E4E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0D1E4E">
        <w:rPr>
          <w:rFonts w:ascii="Arial" w:hAnsi="Arial" w:cs="Arial"/>
          <w:bCs/>
          <w:sz w:val="24"/>
          <w:szCs w:val="24"/>
          <w:lang w:val="en-US"/>
        </w:rPr>
        <w:t>Total 250.000 €</w:t>
      </w:r>
    </w:p>
    <w:p w:rsidR="00287552" w:rsidRPr="000D1E4E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287552" w:rsidRPr="000D1E4E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:rsidR="00287552" w:rsidRPr="00D6315B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D6315B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lastRenderedPageBreak/>
        <w:t>5.- BENEFICIARIOS:</w:t>
      </w:r>
    </w:p>
    <w:p w:rsidR="00287552" w:rsidRDefault="00287552" w:rsidP="00287552">
      <w:p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35A1A">
        <w:rPr>
          <w:rFonts w:ascii="Arial" w:hAnsi="Arial" w:cs="Arial"/>
          <w:bCs/>
          <w:sz w:val="24"/>
          <w:szCs w:val="24"/>
        </w:rPr>
        <w:t>Podrán ser beneficiarias las empresas, ya sean personas físicas o jurídicas, las sociedades laborales o cooperativas,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35A1A">
        <w:rPr>
          <w:rFonts w:ascii="Arial" w:hAnsi="Arial" w:cs="Arial"/>
          <w:bCs/>
          <w:sz w:val="24"/>
          <w:szCs w:val="24"/>
        </w:rPr>
        <w:t>las comunidades de bienes, las sociedades civiles, las entidades sin ánimo de lucro de carácter privado 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35A1A">
        <w:rPr>
          <w:rFonts w:ascii="Arial" w:hAnsi="Arial" w:cs="Arial"/>
          <w:bCs/>
          <w:sz w:val="24"/>
          <w:szCs w:val="24"/>
        </w:rPr>
        <w:t>cualquier otro tipo de unidad económica que, aun careciendo de personalidad jurídica propia o diferenciada de la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35A1A">
        <w:rPr>
          <w:rFonts w:ascii="Arial" w:hAnsi="Arial" w:cs="Arial"/>
          <w:bCs/>
          <w:sz w:val="24"/>
          <w:szCs w:val="24"/>
        </w:rPr>
        <w:t>sus integrantes, realicen las contrataciones que reúnan las condici</w:t>
      </w:r>
      <w:r>
        <w:rPr>
          <w:rFonts w:ascii="Arial" w:hAnsi="Arial" w:cs="Arial"/>
          <w:bCs/>
          <w:sz w:val="24"/>
          <w:szCs w:val="24"/>
        </w:rPr>
        <w:t>ones establecidas en este</w:t>
      </w:r>
      <w:r w:rsidRPr="00F35A1A">
        <w:rPr>
          <w:rFonts w:ascii="Arial" w:hAnsi="Arial" w:cs="Arial"/>
          <w:bCs/>
          <w:sz w:val="24"/>
          <w:szCs w:val="24"/>
        </w:rPr>
        <w:t xml:space="preserve"> decreto.</w:t>
      </w:r>
    </w:p>
    <w:p w:rsidR="00287552" w:rsidRPr="00E471CE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1E4E">
        <w:rPr>
          <w:rFonts w:ascii="Arial" w:hAnsi="Arial" w:cs="Arial"/>
          <w:bCs/>
          <w:sz w:val="24"/>
          <w:szCs w:val="24"/>
        </w:rPr>
        <w:t xml:space="preserve">El plazo de presentación de solicitudes comenzará </w:t>
      </w:r>
      <w:r w:rsidRPr="000D1E4E">
        <w:rPr>
          <w:rFonts w:ascii="Arial" w:hAnsi="Arial" w:cs="Arial"/>
          <w:b/>
          <w:bCs/>
          <w:sz w:val="24"/>
          <w:szCs w:val="24"/>
        </w:rPr>
        <w:t>el día siguiente al de la publicación en el Diario Oficial de Castilla-La Mancha</w:t>
      </w:r>
      <w:r w:rsidRPr="000D1E4E">
        <w:rPr>
          <w:rFonts w:ascii="Arial" w:hAnsi="Arial" w:cs="Arial"/>
          <w:bCs/>
          <w:sz w:val="24"/>
          <w:szCs w:val="24"/>
        </w:rPr>
        <w:t xml:space="preserve"> del texto completo y del extracto de esta resolución por la que se publica el crédito presupuestario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1E4E">
        <w:rPr>
          <w:rFonts w:ascii="Arial" w:hAnsi="Arial" w:cs="Arial"/>
          <w:bCs/>
          <w:sz w:val="24"/>
          <w:szCs w:val="24"/>
        </w:rPr>
        <w:t xml:space="preserve">disponible para el ejercicio </w:t>
      </w:r>
      <w:r w:rsidRPr="000D1E4E">
        <w:rPr>
          <w:rFonts w:ascii="Arial" w:hAnsi="Arial" w:cs="Arial"/>
          <w:b/>
          <w:bCs/>
          <w:sz w:val="24"/>
          <w:szCs w:val="24"/>
        </w:rPr>
        <w:t>y finalizará el 15 de noviembre de este mismo año.</w:t>
      </w: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87552" w:rsidRPr="000D1E4E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D1E4E">
        <w:rPr>
          <w:rFonts w:ascii="Arial" w:hAnsi="Arial" w:cs="Arial"/>
          <w:bCs/>
          <w:sz w:val="24"/>
          <w:szCs w:val="24"/>
        </w:rPr>
        <w:t>Dentro de dicho periodo, las solicitudes deberán presentarse en el plazo máximo de un mes desde la formalización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1E4E">
        <w:rPr>
          <w:rFonts w:ascii="Arial" w:hAnsi="Arial" w:cs="Arial"/>
          <w:bCs/>
          <w:sz w:val="24"/>
          <w:szCs w:val="24"/>
        </w:rPr>
        <w:t>del contrato y, en todo caso, hasta ese mismo día 15 de noviembre. No obstante, cuando la actuación objeto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1E4E">
        <w:rPr>
          <w:rFonts w:ascii="Arial" w:hAnsi="Arial" w:cs="Arial"/>
          <w:bCs/>
          <w:sz w:val="24"/>
          <w:szCs w:val="24"/>
        </w:rPr>
        <w:t>de subvención se produjera en el período comprendido desde el 16 de noviembre del ejercicio anterior al de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1E4E">
        <w:rPr>
          <w:rFonts w:ascii="Arial" w:hAnsi="Arial" w:cs="Arial"/>
          <w:bCs/>
          <w:sz w:val="24"/>
          <w:szCs w:val="24"/>
        </w:rPr>
        <w:t>publicación y el día de publicación en el Diario Oficial de Castilla-La Mancha del texto completo y del extracto de esta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1E4E">
        <w:rPr>
          <w:rFonts w:ascii="Arial" w:hAnsi="Arial" w:cs="Arial"/>
          <w:bCs/>
          <w:sz w:val="24"/>
          <w:szCs w:val="24"/>
        </w:rPr>
        <w:t>Resolución por la que se establece el crédito presupuestario disponible para este ejercicio, el plazo de presentación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D1E4E">
        <w:rPr>
          <w:rFonts w:ascii="Arial" w:hAnsi="Arial" w:cs="Arial"/>
          <w:bCs/>
          <w:sz w:val="24"/>
          <w:szCs w:val="24"/>
        </w:rPr>
        <w:t>de solicitudes será de un mes a contar desde el día siguiente al de la publicación de esta Resolución.</w:t>
      </w: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87552" w:rsidRPr="0001641D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TIPOS DE AYUDAS:</w:t>
      </w: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87552" w:rsidRPr="000D1E4E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3F7F">
        <w:rPr>
          <w:rFonts w:ascii="Arial" w:hAnsi="Arial" w:cs="Arial"/>
          <w:bCs/>
          <w:sz w:val="24"/>
          <w:szCs w:val="24"/>
        </w:rPr>
        <w:t xml:space="preserve">La cuantía de la subvención por cada contratación será de </w:t>
      </w:r>
      <w:r w:rsidRPr="000D1E4E">
        <w:rPr>
          <w:rFonts w:ascii="Arial" w:hAnsi="Arial" w:cs="Arial"/>
          <w:b/>
          <w:bCs/>
          <w:sz w:val="24"/>
          <w:szCs w:val="24"/>
        </w:rPr>
        <w:t>5.140 euros.</w:t>
      </w:r>
    </w:p>
    <w:p w:rsidR="00287552" w:rsidRPr="000D1E4E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63F7F">
        <w:rPr>
          <w:rFonts w:ascii="Arial" w:hAnsi="Arial" w:cs="Arial"/>
          <w:bCs/>
          <w:sz w:val="24"/>
          <w:szCs w:val="24"/>
        </w:rPr>
        <w:t>Dicha cuantía se verá incrementada en 700 euros, cuando la persona contratada, además de ser titular del “Cheque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63F7F">
        <w:rPr>
          <w:rFonts w:ascii="Arial" w:hAnsi="Arial" w:cs="Arial"/>
          <w:bCs/>
          <w:sz w:val="24"/>
          <w:szCs w:val="24"/>
        </w:rPr>
        <w:t>Transición” pertenezca a alguno de los siguientes colectivos: Mujeres que tengan acreditada la condición de víctimas 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63F7F">
        <w:rPr>
          <w:rFonts w:ascii="Arial" w:hAnsi="Arial" w:cs="Arial"/>
          <w:bCs/>
          <w:sz w:val="24"/>
          <w:szCs w:val="24"/>
        </w:rPr>
        <w:t>violencia de género en los términos de la Ley Orgánica 1/2004, de 28 de diciembre, de Medidas de Protección Integral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63F7F">
        <w:rPr>
          <w:rFonts w:ascii="Arial" w:hAnsi="Arial" w:cs="Arial"/>
          <w:bCs/>
          <w:sz w:val="24"/>
          <w:szCs w:val="24"/>
        </w:rPr>
        <w:t>contra la Violencia de Género, personas con un grado de discapacidad igual o superior al 33 % o colectivos en situación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63F7F">
        <w:rPr>
          <w:rFonts w:ascii="Arial" w:hAnsi="Arial" w:cs="Arial"/>
          <w:bCs/>
          <w:sz w:val="24"/>
          <w:szCs w:val="24"/>
        </w:rPr>
        <w:t>de exclusión social.</w:t>
      </w:r>
    </w:p>
    <w:p w:rsidR="00287552" w:rsidRPr="0075560C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87552" w:rsidRPr="00EE584B" w:rsidRDefault="00287552" w:rsidP="00287552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CRITERIOS ITI:</w:t>
      </w: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35A1A">
        <w:rPr>
          <w:rFonts w:ascii="Arial" w:hAnsi="Arial" w:cs="Arial"/>
          <w:bCs/>
          <w:sz w:val="24"/>
          <w:szCs w:val="24"/>
        </w:rPr>
        <w:t xml:space="preserve">La </w:t>
      </w:r>
      <w:r w:rsidRPr="00F35A1A">
        <w:rPr>
          <w:rFonts w:ascii="Arial" w:hAnsi="Arial" w:cs="Arial"/>
          <w:b/>
          <w:bCs/>
          <w:sz w:val="24"/>
          <w:szCs w:val="24"/>
        </w:rPr>
        <w:t>cuantía</w:t>
      </w:r>
      <w:r w:rsidRPr="00F35A1A">
        <w:rPr>
          <w:rFonts w:ascii="Arial" w:hAnsi="Arial" w:cs="Arial"/>
          <w:bCs/>
          <w:sz w:val="24"/>
          <w:szCs w:val="24"/>
        </w:rPr>
        <w:t xml:space="preserve"> de la subvención obtenida conforme a los párrafos anteriores, </w:t>
      </w:r>
      <w:r w:rsidRPr="00F35A1A">
        <w:rPr>
          <w:rFonts w:ascii="Arial" w:hAnsi="Arial" w:cs="Arial"/>
          <w:b/>
          <w:bCs/>
          <w:sz w:val="24"/>
          <w:szCs w:val="24"/>
        </w:rPr>
        <w:t>se incrementará en un 20%</w:t>
      </w:r>
      <w:r w:rsidRPr="00F35A1A">
        <w:rPr>
          <w:rFonts w:ascii="Arial" w:hAnsi="Arial" w:cs="Arial"/>
          <w:bCs/>
          <w:sz w:val="24"/>
          <w:szCs w:val="24"/>
        </w:rPr>
        <w:t xml:space="preserve"> cuando las contrataciones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35A1A">
        <w:rPr>
          <w:rFonts w:ascii="Arial" w:hAnsi="Arial" w:cs="Arial"/>
          <w:bCs/>
          <w:sz w:val="24"/>
          <w:szCs w:val="24"/>
        </w:rPr>
        <w:t>se realicen en alguno de los municipios incluido en el Anexo del decreto 31/2017, de 25 de abril, por el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35A1A">
        <w:rPr>
          <w:rFonts w:ascii="Arial" w:hAnsi="Arial" w:cs="Arial"/>
          <w:bCs/>
          <w:sz w:val="24"/>
          <w:szCs w:val="24"/>
        </w:rPr>
        <w:t>se establece el procedimiento de gobernanza de la Inversión Territorial Integrada (ITI) de Castilla La Mancha para 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35A1A">
        <w:rPr>
          <w:rFonts w:ascii="Arial" w:hAnsi="Arial" w:cs="Arial"/>
          <w:bCs/>
          <w:sz w:val="24"/>
          <w:szCs w:val="24"/>
        </w:rPr>
        <w:t>periodo de programación 2014-2020, o con arreglo a la distribución municipal que, en su caso, se determine en posteriores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35A1A">
        <w:rPr>
          <w:rFonts w:ascii="Arial" w:hAnsi="Arial" w:cs="Arial"/>
          <w:bCs/>
          <w:sz w:val="24"/>
          <w:szCs w:val="24"/>
        </w:rPr>
        <w:t>periodos de programación.</w:t>
      </w:r>
    </w:p>
    <w:p w:rsidR="00287552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87552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287552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287552" w:rsidRPr="00772061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RESOLUCIÓN DE LA CONVOCATORIA:</w:t>
      </w:r>
    </w:p>
    <w:p w:rsidR="00287552" w:rsidRDefault="00287552" w:rsidP="00287552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F35A1A">
        <w:rPr>
          <w:rFonts w:ascii="Arial" w:hAnsi="Arial" w:cs="Arial"/>
          <w:sz w:val="24"/>
          <w:szCs w:val="24"/>
        </w:rPr>
        <w:t xml:space="preserve">El plazo máximo para resolver y notificar las resoluciones será de </w:t>
      </w:r>
      <w:r w:rsidRPr="00F35A1A">
        <w:rPr>
          <w:rFonts w:ascii="Arial" w:hAnsi="Arial" w:cs="Arial"/>
          <w:b/>
          <w:sz w:val="24"/>
          <w:szCs w:val="24"/>
        </w:rPr>
        <w:t>dos meses contados desde el día siguiente al de la presentación de la solicitud.</w:t>
      </w:r>
      <w:r w:rsidRPr="00F35A1A">
        <w:rPr>
          <w:rFonts w:ascii="Arial" w:hAnsi="Arial" w:cs="Arial"/>
          <w:sz w:val="24"/>
          <w:szCs w:val="24"/>
        </w:rPr>
        <w:t xml:space="preserve"> El transcurso de dicho plazo sin que se haya dictado y notificado resolución expresa,</w:t>
      </w:r>
      <w:r>
        <w:rPr>
          <w:rFonts w:ascii="Arial" w:hAnsi="Arial" w:cs="Arial"/>
          <w:sz w:val="24"/>
          <w:szCs w:val="24"/>
        </w:rPr>
        <w:t xml:space="preserve"> </w:t>
      </w:r>
      <w:r w:rsidRPr="00F35A1A">
        <w:rPr>
          <w:rFonts w:ascii="Arial" w:hAnsi="Arial" w:cs="Arial"/>
          <w:sz w:val="24"/>
          <w:szCs w:val="24"/>
        </w:rPr>
        <w:t>legitima a las entidades interesadas para entender desestimada su solicitud por silencio administrativo.</w:t>
      </w:r>
    </w:p>
    <w:p w:rsidR="00287552" w:rsidRPr="000E664A" w:rsidRDefault="00287552" w:rsidP="0028755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bookmarkStart w:id="0" w:name="_GoBack"/>
      <w:bookmarkEnd w:id="0"/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E664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RESULTADOS EN ZONAS ITI</w:t>
      </w:r>
      <w:r w:rsidRPr="000E664A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287552" w:rsidRPr="000E664A" w:rsidRDefault="00287552" w:rsidP="002875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sectPr w:rsidR="00287552" w:rsidRPr="000E66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81" w:rsidRDefault="00515F81" w:rsidP="00515F81">
      <w:pPr>
        <w:spacing w:after="0" w:line="240" w:lineRule="auto"/>
      </w:pPr>
      <w:r>
        <w:separator/>
      </w:r>
    </w:p>
  </w:endnote>
  <w:endnote w:type="continuationSeparator" w:id="0">
    <w:p w:rsidR="00515F81" w:rsidRDefault="00515F81" w:rsidP="0051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81" w:rsidRDefault="00515F81" w:rsidP="00515F81">
      <w:pPr>
        <w:spacing w:after="0" w:line="240" w:lineRule="auto"/>
      </w:pPr>
      <w:r>
        <w:separator/>
      </w:r>
    </w:p>
  </w:footnote>
  <w:footnote w:type="continuationSeparator" w:id="0">
    <w:p w:rsidR="00515F81" w:rsidRDefault="00515F81" w:rsidP="00515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F81" w:rsidRDefault="00515F81" w:rsidP="00515F81">
    <w:pPr>
      <w:pStyle w:val="Encabezado"/>
      <w:tabs>
        <w:tab w:val="clear" w:pos="8504"/>
      </w:tabs>
      <w:ind w:left="-709" w:right="-994"/>
      <w:rPr>
        <w:lang w:val="es-ES_tradnl"/>
      </w:rPr>
    </w:pPr>
    <w:r>
      <w:rPr>
        <w:noProof/>
        <w:lang w:eastAsia="es-ES"/>
      </w:rPr>
      <w:drawing>
        <wp:inline distT="0" distB="0" distL="0" distR="0" wp14:anchorId="007F1EF1" wp14:editId="27D2A9FE">
          <wp:extent cx="1212816" cy="715992"/>
          <wp:effectExtent l="0" t="0" r="6985" b="8255"/>
          <wp:docPr id="3" name="Imagen 3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                                                   </w:t>
    </w:r>
    <w:r>
      <w:rPr>
        <w:noProof/>
        <w:lang w:eastAsia="es-ES"/>
      </w:rPr>
      <w:drawing>
        <wp:inline distT="0" distB="0" distL="0" distR="0" wp14:anchorId="57D02FB8" wp14:editId="68C37EE5">
          <wp:extent cx="2915920" cy="741680"/>
          <wp:effectExtent l="0" t="0" r="0" b="1270"/>
          <wp:docPr id="4" name="Imagen 4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5F81" w:rsidRDefault="00515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FE3"/>
    <w:multiLevelType w:val="hybridMultilevel"/>
    <w:tmpl w:val="1BF87F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666A"/>
    <w:multiLevelType w:val="hybridMultilevel"/>
    <w:tmpl w:val="AB8EFCC0"/>
    <w:lvl w:ilvl="0" w:tplc="33A4ABE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84979A1"/>
    <w:multiLevelType w:val="hybridMultilevel"/>
    <w:tmpl w:val="DBF0482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81"/>
    <w:rsid w:val="00074D65"/>
    <w:rsid w:val="00287552"/>
    <w:rsid w:val="004642BB"/>
    <w:rsid w:val="00515F81"/>
    <w:rsid w:val="0087068C"/>
    <w:rsid w:val="00983649"/>
    <w:rsid w:val="009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4C32"/>
  <w15:chartTrackingRefBased/>
  <w15:docId w15:val="{2E2C1728-2026-49AA-B6D8-D0F7682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5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F81"/>
  </w:style>
  <w:style w:type="paragraph" w:styleId="Piedepgina">
    <w:name w:val="footer"/>
    <w:basedOn w:val="Normal"/>
    <w:link w:val="PiedepginaCar"/>
    <w:uiPriority w:val="99"/>
    <w:unhideWhenUsed/>
    <w:rsid w:val="00515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F81"/>
  </w:style>
  <w:style w:type="paragraph" w:styleId="Prrafodelista">
    <w:name w:val="List Paragraph"/>
    <w:basedOn w:val="Normal"/>
    <w:uiPriority w:val="34"/>
    <w:qFormat/>
    <w:rsid w:val="00983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de la Torre de la Vega</dc:creator>
  <cp:keywords/>
  <dc:description/>
  <cp:lastModifiedBy>Francisco de la Torre de la Vega</cp:lastModifiedBy>
  <cp:revision>2</cp:revision>
  <dcterms:created xsi:type="dcterms:W3CDTF">2020-07-30T18:20:00Z</dcterms:created>
  <dcterms:modified xsi:type="dcterms:W3CDTF">2020-07-30T18:20:00Z</dcterms:modified>
</cp:coreProperties>
</file>