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93" w:rsidRDefault="00306C93" w:rsidP="00306C9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23552" w:rsidRPr="00C5668C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1F4E79" w:themeColor="accent1" w:themeShade="80"/>
        </w:rPr>
      </w:pPr>
      <w:r w:rsidRPr="00C5668C">
        <w:rPr>
          <w:rFonts w:ascii="Arial" w:hAnsi="Arial" w:cs="Arial"/>
          <w:b/>
          <w:bCs/>
          <w:color w:val="1F4E79" w:themeColor="accent1" w:themeShade="80"/>
        </w:rPr>
        <w:t>1.- ORDEN</w:t>
      </w:r>
      <w:r>
        <w:rPr>
          <w:rFonts w:ascii="Arial" w:hAnsi="Arial" w:cs="Arial"/>
          <w:b/>
          <w:bCs/>
          <w:color w:val="1F4E79" w:themeColor="accent1" w:themeShade="80"/>
        </w:rPr>
        <w:t xml:space="preserve"> Y CONVOCATORIA </w:t>
      </w:r>
      <w:r w:rsidRPr="00A73038">
        <w:rPr>
          <w:rFonts w:ascii="Arial" w:hAnsi="Arial" w:cs="Arial"/>
          <w:b/>
          <w:bCs/>
          <w:color w:val="FF0000"/>
        </w:rPr>
        <w:t>2020</w:t>
      </w:r>
      <w:r w:rsidR="00A73038">
        <w:rPr>
          <w:rFonts w:ascii="Arial" w:hAnsi="Arial" w:cs="Arial"/>
          <w:b/>
          <w:bCs/>
          <w:color w:val="1F4E79" w:themeColor="accent1" w:themeShade="80"/>
        </w:rPr>
        <w:t>-76</w:t>
      </w:r>
      <w:r w:rsidRPr="00C5668C">
        <w:rPr>
          <w:rFonts w:ascii="Arial" w:hAnsi="Arial" w:cs="Arial"/>
          <w:b/>
          <w:bCs/>
          <w:color w:val="1F4E79" w:themeColor="accent1" w:themeShade="80"/>
        </w:rPr>
        <w:t>:</w:t>
      </w:r>
    </w:p>
    <w:p w:rsidR="00923552" w:rsidRPr="00263EE9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23552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263EE9">
        <w:rPr>
          <w:rFonts w:ascii="Arial" w:hAnsi="Arial" w:cs="Arial"/>
          <w:b/>
          <w:bCs/>
        </w:rPr>
        <w:t>Orden 92/2018, de 12 de junio</w:t>
      </w:r>
      <w:r w:rsidRPr="00263EE9">
        <w:rPr>
          <w:rFonts w:ascii="Arial" w:hAnsi="Arial" w:cs="Arial"/>
          <w:bCs/>
        </w:rPr>
        <w:t>, de la Consejería de Economía, Empresas y Empleo, por la que se establecen las</w:t>
      </w:r>
      <w:r w:rsidRPr="00263EE9">
        <w:rPr>
          <w:rFonts w:ascii="Arial" w:hAnsi="Arial" w:cs="Arial"/>
          <w:b/>
          <w:bCs/>
        </w:rPr>
        <w:t xml:space="preserve"> bases reguladoras de las ayudas -</w:t>
      </w:r>
      <w:r w:rsidRPr="00D628EB">
        <w:rPr>
          <w:rFonts w:ascii="Arial" w:hAnsi="Arial" w:cs="Arial"/>
          <w:b/>
          <w:bCs/>
          <w:u w:val="single"/>
        </w:rPr>
        <w:t xml:space="preserve">Innova </w:t>
      </w:r>
      <w:proofErr w:type="spellStart"/>
      <w:r w:rsidRPr="00D628EB">
        <w:rPr>
          <w:rFonts w:ascii="Arial" w:hAnsi="Arial" w:cs="Arial"/>
          <w:b/>
          <w:bCs/>
          <w:u w:val="single"/>
        </w:rPr>
        <w:t>World</w:t>
      </w:r>
      <w:proofErr w:type="spellEnd"/>
      <w:r w:rsidRPr="00263EE9">
        <w:rPr>
          <w:rFonts w:ascii="Arial" w:hAnsi="Arial" w:cs="Arial"/>
          <w:b/>
          <w:bCs/>
        </w:rPr>
        <w:t xml:space="preserve">- para favorecer la internacionalización </w:t>
      </w:r>
      <w:r w:rsidRPr="00AD463B">
        <w:rPr>
          <w:rFonts w:ascii="Arial" w:hAnsi="Arial" w:cs="Arial"/>
          <w:b/>
          <w:bCs/>
        </w:rPr>
        <w:t>de las empresas de</w:t>
      </w:r>
      <w:r>
        <w:rPr>
          <w:rFonts w:ascii="Arial" w:hAnsi="Arial" w:cs="Arial"/>
          <w:b/>
          <w:bCs/>
        </w:rPr>
        <w:t xml:space="preserve"> </w:t>
      </w:r>
      <w:r w:rsidRPr="00AD463B">
        <w:rPr>
          <w:rFonts w:ascii="Arial" w:hAnsi="Arial" w:cs="Arial"/>
          <w:b/>
          <w:bCs/>
        </w:rPr>
        <w:t>Castilla-La Mancha</w:t>
      </w:r>
      <w:r>
        <w:rPr>
          <w:rFonts w:ascii="Arial" w:hAnsi="Arial" w:cs="Arial"/>
          <w:b/>
          <w:bCs/>
        </w:rPr>
        <w:t>,</w:t>
      </w:r>
      <w:r w:rsidRPr="00AD463B">
        <w:rPr>
          <w:rFonts w:ascii="Arial" w:hAnsi="Arial" w:cs="Arial"/>
          <w:b/>
          <w:bCs/>
        </w:rPr>
        <w:t xml:space="preserve"> </w:t>
      </w:r>
      <w:r w:rsidRPr="00AD463B">
        <w:rPr>
          <w:rFonts w:ascii="Arial" w:hAnsi="Arial" w:cs="Arial"/>
          <w:bCs/>
        </w:rPr>
        <w:t xml:space="preserve">a través de la innovación, </w:t>
      </w:r>
      <w:proofErr w:type="spellStart"/>
      <w:r w:rsidRPr="00AD463B">
        <w:rPr>
          <w:rFonts w:ascii="Arial" w:hAnsi="Arial" w:cs="Arial"/>
          <w:bCs/>
        </w:rPr>
        <w:t>cofinanciables</w:t>
      </w:r>
      <w:proofErr w:type="spellEnd"/>
      <w:r w:rsidRPr="00AD463B">
        <w:rPr>
          <w:rFonts w:ascii="Arial" w:hAnsi="Arial" w:cs="Arial"/>
          <w:bCs/>
        </w:rPr>
        <w:t xml:space="preserve"> en un 80% por el Fondo Europeo de Desarrollo Regional, en el marco del Programa Operativo </w:t>
      </w:r>
      <w:proofErr w:type="spellStart"/>
      <w:r w:rsidRPr="00AD463B">
        <w:rPr>
          <w:rFonts w:ascii="Arial" w:hAnsi="Arial" w:cs="Arial"/>
          <w:bCs/>
        </w:rPr>
        <w:t>Feder</w:t>
      </w:r>
      <w:proofErr w:type="spellEnd"/>
      <w:r w:rsidRPr="00AD463B">
        <w:rPr>
          <w:rFonts w:ascii="Arial" w:hAnsi="Arial" w:cs="Arial"/>
          <w:bCs/>
        </w:rPr>
        <w:t xml:space="preserve"> de Castilla-La Mancha 2014-2020 (DOCM nº 119 de 19 de junio).</w:t>
      </w:r>
    </w:p>
    <w:p w:rsidR="00923552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</w:t>
      </w:r>
    </w:p>
    <w:p w:rsidR="00923552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751B00">
        <w:rPr>
          <w:rFonts w:ascii="Arial" w:hAnsi="Arial" w:cs="Arial"/>
          <w:b/>
          <w:bCs/>
        </w:rPr>
        <w:t xml:space="preserve">Resolución de 24/09/2019, </w:t>
      </w:r>
      <w:r w:rsidRPr="00751B00">
        <w:rPr>
          <w:rFonts w:ascii="Arial" w:hAnsi="Arial" w:cs="Arial"/>
          <w:bCs/>
        </w:rPr>
        <w:t>del Instituto de Promoción Exterior de Castilla-La Mancha, por la que</w:t>
      </w:r>
      <w:r w:rsidRPr="00751B00">
        <w:rPr>
          <w:rFonts w:ascii="Arial" w:hAnsi="Arial" w:cs="Arial"/>
          <w:b/>
          <w:bCs/>
        </w:rPr>
        <w:t xml:space="preserve"> se aprueba</w:t>
      </w:r>
      <w:r>
        <w:rPr>
          <w:rFonts w:ascii="Arial" w:hAnsi="Arial" w:cs="Arial"/>
          <w:b/>
          <w:bCs/>
        </w:rPr>
        <w:t xml:space="preserve"> </w:t>
      </w:r>
      <w:r w:rsidRPr="00751B00">
        <w:rPr>
          <w:rFonts w:ascii="Arial" w:hAnsi="Arial" w:cs="Arial"/>
          <w:b/>
          <w:bCs/>
        </w:rPr>
        <w:t xml:space="preserve">la convocatoria de concesión de las ayudas Innova </w:t>
      </w:r>
      <w:proofErr w:type="spellStart"/>
      <w:r w:rsidRPr="00751B00">
        <w:rPr>
          <w:rFonts w:ascii="Arial" w:hAnsi="Arial" w:cs="Arial"/>
          <w:b/>
          <w:bCs/>
        </w:rPr>
        <w:t>World</w:t>
      </w:r>
      <w:proofErr w:type="spellEnd"/>
      <w:r w:rsidRPr="00751B00">
        <w:rPr>
          <w:rFonts w:ascii="Arial" w:hAnsi="Arial" w:cs="Arial"/>
          <w:b/>
          <w:bCs/>
        </w:rPr>
        <w:t xml:space="preserve"> para</w:t>
      </w:r>
      <w:r>
        <w:rPr>
          <w:rFonts w:ascii="Arial" w:hAnsi="Arial" w:cs="Arial"/>
          <w:b/>
          <w:bCs/>
        </w:rPr>
        <w:t xml:space="preserve"> </w:t>
      </w:r>
      <w:r w:rsidRPr="00751B00">
        <w:rPr>
          <w:rFonts w:ascii="Arial" w:hAnsi="Arial" w:cs="Arial"/>
          <w:b/>
          <w:bCs/>
        </w:rPr>
        <w:t xml:space="preserve">favorecer la internacionalización de las empresas de Castilla-La Mancha a través de la innovación, </w:t>
      </w:r>
      <w:proofErr w:type="spellStart"/>
      <w:r w:rsidRPr="00751B00">
        <w:rPr>
          <w:rFonts w:ascii="Arial" w:hAnsi="Arial" w:cs="Arial"/>
          <w:bCs/>
        </w:rPr>
        <w:t>cofinanciables</w:t>
      </w:r>
      <w:proofErr w:type="spellEnd"/>
      <w:r w:rsidRPr="00751B00">
        <w:rPr>
          <w:rFonts w:ascii="Arial" w:hAnsi="Arial" w:cs="Arial"/>
          <w:bCs/>
        </w:rPr>
        <w:t xml:space="preserve"> en un 80% por el Fondo Europeo de Desarrollo Regional, en el marco del Programa Operativo </w:t>
      </w:r>
      <w:proofErr w:type="spellStart"/>
      <w:r w:rsidRPr="00751B00">
        <w:rPr>
          <w:rFonts w:ascii="Arial" w:hAnsi="Arial" w:cs="Arial"/>
          <w:bCs/>
        </w:rPr>
        <w:t>Feder</w:t>
      </w:r>
      <w:proofErr w:type="spellEnd"/>
      <w:r w:rsidRPr="00751B00">
        <w:rPr>
          <w:rFonts w:ascii="Arial" w:hAnsi="Arial" w:cs="Arial"/>
          <w:bCs/>
        </w:rPr>
        <w:t xml:space="preserve"> de Castilla- </w:t>
      </w:r>
      <w:r>
        <w:rPr>
          <w:rFonts w:ascii="Arial" w:hAnsi="Arial" w:cs="Arial"/>
          <w:bCs/>
        </w:rPr>
        <w:t>La Mancha 2014-2020 (DOCM nº 196 de 3 de octubre).</w:t>
      </w:r>
    </w:p>
    <w:p w:rsidR="00923552" w:rsidRPr="00317300" w:rsidRDefault="00923552" w:rsidP="00923552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923552" w:rsidRDefault="00923552" w:rsidP="00923552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923552" w:rsidRDefault="00923552" w:rsidP="0092355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923552" w:rsidRDefault="00923552" w:rsidP="0092355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23552" w:rsidRPr="00A34719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</w:rPr>
        <w:t>BENEFICIARIOS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23552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AD463B">
        <w:rPr>
          <w:rFonts w:ascii="Arial" w:hAnsi="Arial" w:cs="Arial"/>
          <w:bCs/>
        </w:rPr>
        <w:t>Podrán ser beneficiarias de las subvenciones reguladas en esta orden las empresas, las personas físicas que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se encuentren en alta en el Régimen Especial de Trabajadores Autónomos (RETA), los clústeres, las agrupaciones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de personas físicas o jurídicas privadas sin personalidad, las comunidades de bienes, las cooperativas, o cualquier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otro tipo de unidad económica con patrimonio separado; excepto las fundaciones públicas y privadas, empresas u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organismos públicos y las administraciones públicas</w:t>
      </w:r>
      <w:r>
        <w:rPr>
          <w:rFonts w:ascii="Arial" w:hAnsi="Arial" w:cs="Arial"/>
          <w:bCs/>
        </w:rPr>
        <w:t>.</w:t>
      </w:r>
    </w:p>
    <w:p w:rsidR="00923552" w:rsidRPr="00AD463B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23552" w:rsidRPr="00A34719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4.-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923552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751B00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751B00">
        <w:rPr>
          <w:rFonts w:ascii="Arial" w:hAnsi="Arial" w:cs="Arial"/>
          <w:bCs/>
        </w:rPr>
        <w:t xml:space="preserve">asciende a </w:t>
      </w:r>
      <w:r w:rsidRPr="00751B00">
        <w:rPr>
          <w:rFonts w:ascii="Arial" w:hAnsi="Arial" w:cs="Arial"/>
          <w:b/>
          <w:bCs/>
        </w:rPr>
        <w:t>150.000,00 euros</w:t>
      </w:r>
      <w:r w:rsidRPr="00751B00">
        <w:rPr>
          <w:rFonts w:ascii="Arial" w:hAnsi="Arial" w:cs="Arial"/>
          <w:bCs/>
        </w:rPr>
        <w:t>, que se realizará con cargo al presupuesto del IPEX 2020, Programa 751B, partida</w:t>
      </w:r>
      <w:r>
        <w:rPr>
          <w:rFonts w:ascii="Arial" w:hAnsi="Arial" w:cs="Arial"/>
          <w:bCs/>
        </w:rPr>
        <w:t xml:space="preserve"> </w:t>
      </w:r>
      <w:r w:rsidRPr="00751B00">
        <w:rPr>
          <w:rFonts w:ascii="Arial" w:hAnsi="Arial" w:cs="Arial"/>
          <w:bCs/>
        </w:rPr>
        <w:t xml:space="preserve">47573, con el </w:t>
      </w:r>
      <w:r>
        <w:rPr>
          <w:rFonts w:ascii="Arial" w:hAnsi="Arial" w:cs="Arial"/>
          <w:bCs/>
        </w:rPr>
        <w:t>desglose estimativo que se establece en el siguiente punto.</w:t>
      </w:r>
    </w:p>
    <w:p w:rsidR="00923552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923552" w:rsidRPr="00A34719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923552" w:rsidRPr="00923552" w:rsidRDefault="00923552" w:rsidP="00923552">
      <w:pPr>
        <w:pStyle w:val="Prrafodelista"/>
        <w:numPr>
          <w:ilvl w:val="0"/>
          <w:numId w:val="21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923552">
        <w:rPr>
          <w:rFonts w:ascii="Arial" w:hAnsi="Arial" w:cs="Arial"/>
          <w:bCs/>
        </w:rPr>
        <w:t xml:space="preserve">PEP OOAA/5510000111 por importe de 30.000 euros, ayudas para beneficiarios grandes empresas no cofinanciadas con </w:t>
      </w:r>
      <w:proofErr w:type="spellStart"/>
      <w:r w:rsidRPr="00923552">
        <w:rPr>
          <w:rFonts w:ascii="Arial" w:hAnsi="Arial" w:cs="Arial"/>
          <w:bCs/>
        </w:rPr>
        <w:t>Feder</w:t>
      </w:r>
      <w:proofErr w:type="spellEnd"/>
      <w:r w:rsidRPr="00923552">
        <w:rPr>
          <w:rFonts w:ascii="Arial" w:hAnsi="Arial" w:cs="Arial"/>
          <w:bCs/>
        </w:rPr>
        <w:t>.</w:t>
      </w:r>
    </w:p>
    <w:p w:rsidR="00923552" w:rsidRPr="00923552" w:rsidRDefault="00923552" w:rsidP="00923552">
      <w:pPr>
        <w:pStyle w:val="Prrafodelista"/>
        <w:numPr>
          <w:ilvl w:val="0"/>
          <w:numId w:val="21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923552">
        <w:rPr>
          <w:rFonts w:ascii="Arial" w:hAnsi="Arial" w:cs="Arial"/>
          <w:bCs/>
        </w:rPr>
        <w:t xml:space="preserve">PEP OOAA/5510000011 por importe de 120.000,00 euros, ayudas para resto de beneficiarios cofinanciadas con </w:t>
      </w:r>
      <w:proofErr w:type="spellStart"/>
      <w:r w:rsidRPr="00923552">
        <w:rPr>
          <w:rFonts w:ascii="Arial" w:hAnsi="Arial" w:cs="Arial"/>
          <w:bCs/>
        </w:rPr>
        <w:t>Feder</w:t>
      </w:r>
      <w:proofErr w:type="spellEnd"/>
      <w:r w:rsidRPr="00923552">
        <w:rPr>
          <w:rFonts w:ascii="Arial" w:hAnsi="Arial" w:cs="Arial"/>
          <w:bCs/>
        </w:rPr>
        <w:t>.</w:t>
      </w:r>
    </w:p>
    <w:p w:rsidR="00923552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923552" w:rsidRPr="00A34719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923552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94ED8">
        <w:rPr>
          <w:rFonts w:ascii="Arial" w:hAnsi="Arial" w:cs="Arial"/>
          <w:bCs/>
        </w:rPr>
        <w:t xml:space="preserve">El plazo para la presentación de las solicitudes será de </w:t>
      </w:r>
      <w:r w:rsidRPr="00E94ED8">
        <w:rPr>
          <w:rFonts w:ascii="Arial" w:hAnsi="Arial" w:cs="Arial"/>
          <w:b/>
          <w:bCs/>
        </w:rPr>
        <w:t>dos meses</w:t>
      </w:r>
      <w:r w:rsidRPr="00E94ED8">
        <w:rPr>
          <w:rFonts w:ascii="Arial" w:hAnsi="Arial" w:cs="Arial"/>
          <w:bCs/>
        </w:rPr>
        <w:t xml:space="preserve"> desde el día siguiente a la publicación de la convocatoria</w:t>
      </w:r>
      <w:r>
        <w:rPr>
          <w:rFonts w:ascii="Arial" w:hAnsi="Arial" w:cs="Arial"/>
          <w:bCs/>
        </w:rPr>
        <w:t xml:space="preserve"> </w:t>
      </w:r>
      <w:r w:rsidRPr="00E94ED8">
        <w:rPr>
          <w:rFonts w:ascii="Arial" w:hAnsi="Arial" w:cs="Arial"/>
          <w:bCs/>
        </w:rPr>
        <w:t>y su extracto en el Diario Oficial de Castilla-La Mancha.</w:t>
      </w:r>
    </w:p>
    <w:p w:rsidR="00923552" w:rsidRPr="00D721B4" w:rsidRDefault="00923552" w:rsidP="00923552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23552" w:rsidRPr="00D628EB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23552" w:rsidRDefault="00923552" w:rsidP="00923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94ED8">
        <w:rPr>
          <w:rFonts w:ascii="Arial" w:hAnsi="Arial" w:cs="Arial"/>
          <w:bCs/>
        </w:rPr>
        <w:t>El porcentaje de subvención es del 20% en el caso de grandes empresas y del 40%</w:t>
      </w:r>
      <w:r>
        <w:rPr>
          <w:rFonts w:ascii="Arial" w:hAnsi="Arial" w:cs="Arial"/>
          <w:bCs/>
        </w:rPr>
        <w:t xml:space="preserve"> del coste total subvencionable </w:t>
      </w:r>
      <w:r w:rsidRPr="00E94ED8">
        <w:rPr>
          <w:rFonts w:ascii="Arial" w:hAnsi="Arial" w:cs="Arial"/>
          <w:bCs/>
        </w:rPr>
        <w:t>para el resto de beneficiarios, con límite máximo</w:t>
      </w:r>
      <w:r>
        <w:rPr>
          <w:rFonts w:ascii="Arial" w:hAnsi="Arial" w:cs="Arial"/>
          <w:bCs/>
        </w:rPr>
        <w:t xml:space="preserve"> de </w:t>
      </w:r>
      <w:r w:rsidRPr="00E94ED8">
        <w:rPr>
          <w:rFonts w:ascii="Arial" w:hAnsi="Arial" w:cs="Arial"/>
          <w:bCs/>
        </w:rPr>
        <w:t>6.000,00 e</w:t>
      </w:r>
      <w:r>
        <w:rPr>
          <w:rFonts w:ascii="Arial" w:hAnsi="Arial" w:cs="Arial"/>
          <w:bCs/>
        </w:rPr>
        <w:t>uros de ayuda por beneficiario.</w:t>
      </w:r>
    </w:p>
    <w:p w:rsidR="00923552" w:rsidRDefault="00923552" w:rsidP="00923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94ED8">
        <w:rPr>
          <w:rFonts w:ascii="Arial" w:hAnsi="Arial" w:cs="Arial"/>
          <w:bCs/>
        </w:rPr>
        <w:t>El presupuesto mínimo de la suma de todos los gastos sobre los que se solicit</w:t>
      </w:r>
      <w:r>
        <w:rPr>
          <w:rFonts w:ascii="Arial" w:hAnsi="Arial" w:cs="Arial"/>
          <w:bCs/>
        </w:rPr>
        <w:t xml:space="preserve">a la subvención, deberá ser, al </w:t>
      </w:r>
      <w:r w:rsidRPr="00E94ED8">
        <w:rPr>
          <w:rFonts w:ascii="Arial" w:hAnsi="Arial" w:cs="Arial"/>
          <w:bCs/>
        </w:rPr>
        <w:t>menos, de 5.000 euros (IVA excluido).</w:t>
      </w:r>
    </w:p>
    <w:p w:rsidR="00923552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23552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23552" w:rsidRPr="00A34719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923552" w:rsidRDefault="00923552" w:rsidP="00923552">
      <w:pPr>
        <w:spacing w:after="0" w:line="240" w:lineRule="auto"/>
        <w:jc w:val="both"/>
        <w:rPr>
          <w:rFonts w:ascii="Arial" w:hAnsi="Arial" w:cs="Arial"/>
          <w:bCs/>
        </w:rPr>
      </w:pPr>
    </w:p>
    <w:p w:rsidR="00923552" w:rsidRDefault="00923552" w:rsidP="0092355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AD463B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AD463B">
        <w:rPr>
          <w:rFonts w:ascii="Arial" w:hAnsi="Arial" w:cs="Arial"/>
          <w:bCs/>
        </w:rPr>
        <w:t xml:space="preserve">se determine en posteriores periodos de programación. Se valorará con </w:t>
      </w:r>
      <w:r w:rsidRPr="00AD463B">
        <w:rPr>
          <w:rFonts w:ascii="Arial" w:hAnsi="Arial" w:cs="Arial"/>
          <w:b/>
          <w:bCs/>
        </w:rPr>
        <w:t>10 puntos.</w:t>
      </w:r>
    </w:p>
    <w:p w:rsidR="00923552" w:rsidRDefault="00923552" w:rsidP="0092355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23552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923552" w:rsidRPr="00751B00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923552" w:rsidRPr="00D721B4" w:rsidRDefault="00923552" w:rsidP="00923552">
      <w:pPr>
        <w:spacing w:before="120"/>
        <w:jc w:val="both"/>
        <w:rPr>
          <w:rFonts w:ascii="Arial" w:hAnsi="Arial" w:cs="Arial"/>
          <w:bCs/>
        </w:rPr>
      </w:pPr>
      <w:r w:rsidRPr="00D721B4">
        <w:rPr>
          <w:rFonts w:ascii="Arial" w:hAnsi="Arial" w:cs="Arial"/>
          <w:bCs/>
        </w:rPr>
        <w:t xml:space="preserve">El plazo máximo para resolver y notificar la resolución será de </w:t>
      </w:r>
      <w:r w:rsidRPr="00D721B4">
        <w:rPr>
          <w:rFonts w:ascii="Arial" w:hAnsi="Arial" w:cs="Arial"/>
          <w:b/>
          <w:bCs/>
        </w:rPr>
        <w:t>cuatro meses contados desde el día siguiente al de la publicación de la convocatoria</w:t>
      </w:r>
      <w:r w:rsidRPr="00D721B4">
        <w:rPr>
          <w:rFonts w:ascii="Arial" w:hAnsi="Arial" w:cs="Arial"/>
          <w:bCs/>
        </w:rPr>
        <w:t xml:space="preserve"> y de su extracto en el Diario Oficial de Castilla-La Mancha. El</w:t>
      </w:r>
      <w:r>
        <w:rPr>
          <w:rFonts w:ascii="Arial" w:hAnsi="Arial" w:cs="Arial"/>
          <w:bCs/>
        </w:rPr>
        <w:t xml:space="preserve"> </w:t>
      </w:r>
      <w:r w:rsidRPr="00D721B4">
        <w:rPr>
          <w:rFonts w:ascii="Arial" w:hAnsi="Arial" w:cs="Arial"/>
          <w:bCs/>
        </w:rPr>
        <w:t>vencimiento del plazo máximo sin haberse notificado resolución expresa, legitima a los interesados para entender</w:t>
      </w:r>
      <w:r>
        <w:rPr>
          <w:rFonts w:ascii="Arial" w:hAnsi="Arial" w:cs="Arial"/>
          <w:bCs/>
        </w:rPr>
        <w:t xml:space="preserve"> </w:t>
      </w:r>
      <w:r w:rsidRPr="00D721B4">
        <w:rPr>
          <w:rFonts w:ascii="Arial" w:hAnsi="Arial" w:cs="Arial"/>
          <w:bCs/>
        </w:rPr>
        <w:t>desestimada, por silencio administrativo, la concesión de la subvención.</w:t>
      </w:r>
    </w:p>
    <w:p w:rsidR="00923552" w:rsidRDefault="00923552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32208" w:rsidRDefault="00132208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132208" w:rsidRDefault="00132208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E158AF" w:rsidRDefault="00E158AF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23552" w:rsidRDefault="000B7FDE" w:rsidP="00923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923552"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923552" w:rsidRDefault="00923552" w:rsidP="00923552">
      <w:pPr>
        <w:rPr>
          <w:rFonts w:ascii="Arial" w:hAnsi="Arial" w:cs="Arial"/>
        </w:rPr>
      </w:pPr>
    </w:p>
    <w:p w:rsidR="000B7FDE" w:rsidRDefault="000B7FDE" w:rsidP="00923552">
      <w:r>
        <w:fldChar w:fldCharType="begin"/>
      </w:r>
      <w:r>
        <w:instrText xml:space="preserve"> LINK Excel.Sheet.12 "\\\\jclm.es\\ADCA\\SC\\DG_Coordinacion_Planificacion\\INVERSION TERRITORIAL INTEGRADA (ITI)\\CONVOCATORIAS ITI\\BASES ORDENES  ITI\\FICHAS ORDENES ITI\\Fichas-Web\\IPEX.xlsx" "Hoja1!F1C9:F12C11" \a \f 4 \h </w:instrText>
      </w:r>
      <w:r w:rsidR="006B5EE1">
        <w:instrText xml:space="preserve"> \* MERGEFORMAT </w:instrText>
      </w:r>
      <w:r>
        <w:fldChar w:fldCharType="separate"/>
      </w: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743"/>
        <w:gridCol w:w="2513"/>
      </w:tblGrid>
      <w:tr w:rsidR="000B7FDE" w:rsidRPr="000B7FDE" w:rsidTr="000B7FDE">
        <w:trPr>
          <w:trHeight w:val="642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IPEX</w:t>
            </w:r>
          </w:p>
        </w:tc>
      </w:tr>
      <w:tr w:rsidR="000B7FDE" w:rsidRPr="000B7FDE" w:rsidTr="006B5EE1">
        <w:trPr>
          <w:trHeight w:val="1712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DE" w:rsidRPr="000B7FDE" w:rsidRDefault="000B7FDE" w:rsidP="006B5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24/09/2019, del Instituto de Promoción Exterior de Castilla-La Mancha, por la que se aprueba la convocatoria de concesión de las ayudas Innova </w:t>
            </w:r>
            <w:proofErr w:type="spellStart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World</w:t>
            </w:r>
            <w:proofErr w:type="spellEnd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para favorecer la internacionalización de las empresas de Castilla-La Mancha a través de la innovación, </w:t>
            </w:r>
            <w:proofErr w:type="spellStart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cofinanciables</w:t>
            </w:r>
            <w:proofErr w:type="spellEnd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en un 80% por el Fondo Europeo de Desarrollo Regional, en el marco del Programa Operativo </w:t>
            </w:r>
            <w:proofErr w:type="spellStart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Feder</w:t>
            </w:r>
            <w:proofErr w:type="spellEnd"/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de Castilla- La Mancha 2014-2020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76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OOAA/5510000011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67.248,20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4.800,00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4.800,00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0B7FDE" w:rsidRPr="000B7FDE" w:rsidTr="000B7FDE">
        <w:trPr>
          <w:trHeight w:val="402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DE" w:rsidRPr="000B7FDE" w:rsidRDefault="000B7FDE" w:rsidP="000B7F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B7FD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0B7FDE" w:rsidRDefault="000B7FDE" w:rsidP="00923552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0B7FD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32208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923552">
      <w:rPr>
        <w:lang w:val="es-ES_tradnl"/>
      </w:rPr>
      <w:t xml:space="preserve">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EA2"/>
    <w:multiLevelType w:val="hybridMultilevel"/>
    <w:tmpl w:val="6E80B42C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131F2"/>
    <w:multiLevelType w:val="hybridMultilevel"/>
    <w:tmpl w:val="036A6D2A"/>
    <w:lvl w:ilvl="0" w:tplc="C2BC3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5"/>
  </w:num>
  <w:num w:numId="5">
    <w:abstractNumId w:val="14"/>
  </w:num>
  <w:num w:numId="6">
    <w:abstractNumId w:val="20"/>
  </w:num>
  <w:num w:numId="7">
    <w:abstractNumId w:val="8"/>
  </w:num>
  <w:num w:numId="8">
    <w:abstractNumId w:val="18"/>
  </w:num>
  <w:num w:numId="9">
    <w:abstractNumId w:val="11"/>
  </w:num>
  <w:num w:numId="10">
    <w:abstractNumId w:val="16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21"/>
  </w:num>
  <w:num w:numId="16">
    <w:abstractNumId w:val="19"/>
  </w:num>
  <w:num w:numId="17">
    <w:abstractNumId w:val="12"/>
  </w:num>
  <w:num w:numId="18">
    <w:abstractNumId w:val="1"/>
  </w:num>
  <w:num w:numId="19">
    <w:abstractNumId w:val="4"/>
  </w:num>
  <w:num w:numId="20">
    <w:abstractNumId w:val="2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B7FDE"/>
    <w:rsid w:val="00132208"/>
    <w:rsid w:val="00165816"/>
    <w:rsid w:val="00266BC4"/>
    <w:rsid w:val="002C1BC4"/>
    <w:rsid w:val="00306C93"/>
    <w:rsid w:val="0033530B"/>
    <w:rsid w:val="00337D3C"/>
    <w:rsid w:val="00365EA3"/>
    <w:rsid w:val="0039236F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511F1"/>
    <w:rsid w:val="0056440D"/>
    <w:rsid w:val="00587CD8"/>
    <w:rsid w:val="00602F5A"/>
    <w:rsid w:val="006430BD"/>
    <w:rsid w:val="00681C93"/>
    <w:rsid w:val="00687ED0"/>
    <w:rsid w:val="006B173D"/>
    <w:rsid w:val="006B5EE1"/>
    <w:rsid w:val="006F224A"/>
    <w:rsid w:val="007A37C1"/>
    <w:rsid w:val="007A40B3"/>
    <w:rsid w:val="0080278C"/>
    <w:rsid w:val="00813CE7"/>
    <w:rsid w:val="00821B90"/>
    <w:rsid w:val="0082325A"/>
    <w:rsid w:val="008B01BA"/>
    <w:rsid w:val="008E0F6D"/>
    <w:rsid w:val="008F2503"/>
    <w:rsid w:val="008F25E9"/>
    <w:rsid w:val="00917CB5"/>
    <w:rsid w:val="00923552"/>
    <w:rsid w:val="009553A6"/>
    <w:rsid w:val="009831F9"/>
    <w:rsid w:val="00995AEB"/>
    <w:rsid w:val="00A038C0"/>
    <w:rsid w:val="00A160C4"/>
    <w:rsid w:val="00A73038"/>
    <w:rsid w:val="00A76985"/>
    <w:rsid w:val="00AD66B6"/>
    <w:rsid w:val="00B23053"/>
    <w:rsid w:val="00B72895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CF434E"/>
    <w:rsid w:val="00D32B1E"/>
    <w:rsid w:val="00D53BAB"/>
    <w:rsid w:val="00D626E2"/>
    <w:rsid w:val="00DB33F0"/>
    <w:rsid w:val="00E158AF"/>
    <w:rsid w:val="00E25503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0CEDBA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11</cp:revision>
  <dcterms:created xsi:type="dcterms:W3CDTF">2019-10-03T10:23:00Z</dcterms:created>
  <dcterms:modified xsi:type="dcterms:W3CDTF">2020-07-30T09:36:00Z</dcterms:modified>
</cp:coreProperties>
</file>