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F5" w:rsidRPr="00044F43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44F43">
        <w:rPr>
          <w:rFonts w:ascii="Arial" w:hAnsi="Arial" w:cs="Arial"/>
          <w:b/>
          <w:bCs/>
          <w:color w:val="2F5496" w:themeColor="accent5" w:themeShade="BF"/>
        </w:rPr>
        <w:t>1.- DECRETO</w:t>
      </w:r>
      <w:r w:rsidR="00E1363A">
        <w:rPr>
          <w:rFonts w:ascii="Arial" w:hAnsi="Arial" w:cs="Arial"/>
          <w:b/>
          <w:bCs/>
          <w:color w:val="2F5496" w:themeColor="accent5" w:themeShade="BF"/>
        </w:rPr>
        <w:t xml:space="preserve"> 2020/11</w:t>
      </w:r>
      <w:bookmarkStart w:id="0" w:name="_GoBack"/>
      <w:bookmarkEnd w:id="0"/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044F43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2946F5" w:rsidRDefault="002946F5" w:rsidP="002946F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2946F5" w:rsidRPr="00044F43" w:rsidRDefault="002946F5" w:rsidP="002946F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/>
          <w:bCs/>
        </w:rPr>
        <w:t xml:space="preserve">Decreto 61/2020, </w:t>
      </w:r>
      <w:r w:rsidRPr="00044F43">
        <w:rPr>
          <w:rFonts w:ascii="Arial" w:hAnsi="Arial" w:cs="Arial"/>
          <w:bCs/>
        </w:rPr>
        <w:t>de 29 de septiembre, por el que se</w:t>
      </w:r>
      <w:r w:rsidRPr="00044F43">
        <w:rPr>
          <w:rFonts w:ascii="Arial" w:hAnsi="Arial" w:cs="Arial"/>
          <w:b/>
          <w:bCs/>
        </w:rPr>
        <w:t xml:space="preserve"> regula la concesión directa de subvenciones dirigidas</w:t>
      </w:r>
      <w:r>
        <w:rPr>
          <w:rFonts w:ascii="Arial" w:hAnsi="Arial" w:cs="Arial"/>
          <w:b/>
          <w:bCs/>
        </w:rPr>
        <w:t xml:space="preserve"> </w:t>
      </w:r>
      <w:r w:rsidRPr="00044F43">
        <w:rPr>
          <w:rFonts w:ascii="Arial" w:hAnsi="Arial" w:cs="Arial"/>
          <w:b/>
          <w:bCs/>
        </w:rPr>
        <w:t>a personas trabajadoras autónomas y pymes destinadas a fomentar el trabajo a distancia como modalidad</w:t>
      </w:r>
      <w:r>
        <w:rPr>
          <w:rFonts w:ascii="Arial" w:hAnsi="Arial" w:cs="Arial"/>
          <w:b/>
          <w:bCs/>
        </w:rPr>
        <w:t xml:space="preserve"> </w:t>
      </w:r>
      <w:r w:rsidRPr="00044F43">
        <w:rPr>
          <w:rFonts w:ascii="Arial" w:hAnsi="Arial" w:cs="Arial"/>
          <w:b/>
          <w:bCs/>
        </w:rPr>
        <w:t>de organización laboral, con motivo de l</w:t>
      </w:r>
      <w:r>
        <w:rPr>
          <w:rFonts w:ascii="Arial" w:hAnsi="Arial" w:cs="Arial"/>
          <w:b/>
          <w:bCs/>
        </w:rPr>
        <w:t xml:space="preserve">a crisis sanitaria del COVID-19 </w:t>
      </w:r>
      <w:r w:rsidRPr="00044F43">
        <w:rPr>
          <w:rFonts w:ascii="Arial" w:hAnsi="Arial" w:cs="Arial"/>
          <w:bCs/>
        </w:rPr>
        <w:t>(DOCM nº 202, de 6 de octubre).</w:t>
      </w:r>
    </w:p>
    <w:p w:rsidR="002946F5" w:rsidRPr="00044F43" w:rsidRDefault="002946F5" w:rsidP="002946F5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2946F5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2946F5" w:rsidRDefault="002946F5" w:rsidP="002946F5">
      <w:pPr>
        <w:spacing w:after="0" w:line="240" w:lineRule="auto"/>
        <w:jc w:val="both"/>
        <w:rPr>
          <w:rFonts w:ascii="Arial" w:hAnsi="Arial" w:cs="Arial"/>
          <w:bCs/>
        </w:rPr>
      </w:pPr>
    </w:p>
    <w:p w:rsidR="002946F5" w:rsidRDefault="002946F5" w:rsidP="002946F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Dirección General de Autónomos, Trabajo y Economía Social.</w:t>
      </w:r>
    </w:p>
    <w:p w:rsidR="002946F5" w:rsidRDefault="002946F5" w:rsidP="002946F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2946F5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FINANCIACIÓN:</w:t>
      </w:r>
    </w:p>
    <w:p w:rsidR="002946F5" w:rsidRDefault="002946F5" w:rsidP="002946F5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>El importe máximo del crédito destinado a la financiación de las subvenciones reguladas por el presente decreto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asciende a 500.000,00 euros del presupuesto de gastos de la Consejería de Economía, Empresas y Empleo para la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anualidad 2020, en la aplicación presupuestaria 19.04.322A 4763J, en el fondo 0000001150.</w:t>
      </w:r>
    </w:p>
    <w:p w:rsidR="002946F5" w:rsidRPr="00044F43" w:rsidRDefault="002946F5" w:rsidP="002946F5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 xml:space="preserve">Estas subvenciones se financiarán con la distribución </w:t>
      </w:r>
      <w:proofErr w:type="spellStart"/>
      <w:r w:rsidRPr="00044F43">
        <w:rPr>
          <w:rFonts w:ascii="Arial" w:hAnsi="Arial" w:cs="Arial"/>
          <w:bCs/>
        </w:rPr>
        <w:t>territorializada</w:t>
      </w:r>
      <w:proofErr w:type="spellEnd"/>
      <w:r w:rsidRPr="00044F43">
        <w:rPr>
          <w:rFonts w:ascii="Arial" w:hAnsi="Arial" w:cs="Arial"/>
          <w:bCs/>
        </w:rPr>
        <w:t xml:space="preserve"> de los fondos finalistas realizadas por el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Servicio Público de Empleo Estatal.</w:t>
      </w:r>
    </w:p>
    <w:p w:rsidR="002946F5" w:rsidRPr="00DE768D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4.- OBJETO:</w:t>
      </w:r>
    </w:p>
    <w:p w:rsidR="002946F5" w:rsidRDefault="002946F5" w:rsidP="002946F5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>El presente decreto tiene por objeto regular la concesión directa de subvenciones destinadas a las personas trabajadoras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autónomas y a las pymes que transformen puestos de trabajo presenciales en puestos de trabajo en los que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la prestación laboral se realice a distancia o que realicen contrataciones nuevas cuya prestación laboral se realice a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distancia.</w:t>
      </w:r>
    </w:p>
    <w:p w:rsidR="002946F5" w:rsidRDefault="002946F5" w:rsidP="002946F5">
      <w:pPr>
        <w:pBdr>
          <w:bottom w:val="double" w:sz="4" w:space="1" w:color="2E74B5" w:themeColor="accent1" w:themeShade="BF"/>
        </w:pBd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PLAZO PRESENTACIÓN DE SOLICITUDES:</w:t>
      </w:r>
    </w:p>
    <w:p w:rsidR="002946F5" w:rsidRDefault="002946F5" w:rsidP="00294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>El plazo de presentación de solicitudes será de un mes a contar desde el día sigui</w:t>
      </w:r>
      <w:r>
        <w:rPr>
          <w:rFonts w:ascii="Arial" w:hAnsi="Arial" w:cs="Arial"/>
          <w:bCs/>
        </w:rPr>
        <w:t xml:space="preserve">ente al de la publicación en el </w:t>
      </w:r>
      <w:r w:rsidRPr="00044F43">
        <w:rPr>
          <w:rFonts w:ascii="Arial" w:hAnsi="Arial" w:cs="Arial"/>
          <w:bCs/>
        </w:rPr>
        <w:t>Diario Oficial de Castilla-La Mancha del texto completo del presente decreto y de su extracto.</w:t>
      </w:r>
    </w:p>
    <w:p w:rsidR="002946F5" w:rsidRPr="00044F43" w:rsidRDefault="002946F5" w:rsidP="00294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946F5" w:rsidRDefault="002946F5" w:rsidP="002946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>Las solicitudes se presentarán únicamente de forma telemática con firma electrónica, a través de los formulario</w:t>
      </w:r>
      <w:r>
        <w:rPr>
          <w:rFonts w:ascii="Arial" w:hAnsi="Arial" w:cs="Arial"/>
          <w:bCs/>
        </w:rPr>
        <w:t xml:space="preserve">s </w:t>
      </w:r>
      <w:r w:rsidRPr="00044F43">
        <w:rPr>
          <w:rFonts w:ascii="Arial" w:hAnsi="Arial" w:cs="Arial"/>
          <w:bCs/>
        </w:rPr>
        <w:t>incluidos en la sede electró</w:t>
      </w:r>
      <w:r>
        <w:rPr>
          <w:rFonts w:ascii="Arial" w:hAnsi="Arial" w:cs="Arial"/>
          <w:bCs/>
        </w:rPr>
        <w:t xml:space="preserve">nica de la Administración de la </w:t>
      </w:r>
      <w:r w:rsidRPr="00044F43">
        <w:rPr>
          <w:rFonts w:ascii="Arial" w:hAnsi="Arial" w:cs="Arial"/>
          <w:bCs/>
        </w:rPr>
        <w:t xml:space="preserve">Junta de Comunidades </w:t>
      </w:r>
      <w:r>
        <w:rPr>
          <w:rFonts w:ascii="Arial" w:hAnsi="Arial" w:cs="Arial"/>
          <w:bCs/>
        </w:rPr>
        <w:t>de Castilla-La Mancha (</w:t>
      </w:r>
      <w:hyperlink r:id="rId7" w:history="1">
        <w:r w:rsidRPr="00F3546A">
          <w:rPr>
            <w:rStyle w:val="Hipervnculo"/>
            <w:rFonts w:ascii="Arial" w:hAnsi="Arial" w:cs="Arial"/>
            <w:bCs/>
          </w:rPr>
          <w:t>https://www.jccm.es</w:t>
        </w:r>
      </w:hyperlink>
      <w:r w:rsidRPr="00044F43">
        <w:rPr>
          <w:rFonts w:ascii="Arial" w:hAnsi="Arial" w:cs="Arial"/>
          <w:bCs/>
        </w:rPr>
        <w:t>).</w:t>
      </w:r>
    </w:p>
    <w:p w:rsidR="002946F5" w:rsidRDefault="002946F5" w:rsidP="00294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946F5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BENEFICIARIAS:</w:t>
      </w:r>
    </w:p>
    <w:p w:rsidR="002946F5" w:rsidRDefault="002946F5" w:rsidP="002946F5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>Podrán ser beneficiarios de estas subvenciones las personas trabajadoras autónomas que cuenten con al menos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un asalariado a su cargo y las pymes, cualquiera que sea su forma jurídica, que ejerzan una actividad económica en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Castilla-La Mancha.</w:t>
      </w:r>
    </w:p>
    <w:p w:rsidR="002946F5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7.- TIPOS DE AYUDAS:</w:t>
      </w:r>
    </w:p>
    <w:p w:rsidR="002946F5" w:rsidRPr="00044F43" w:rsidRDefault="002946F5" w:rsidP="002946F5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>La cuantía de la subvención se establece en 700 euros por cada transformación de puestos de trabajo presenciales en puestos de trabajo en los que la prestación laboral se realice a distancia.</w:t>
      </w:r>
    </w:p>
    <w:p w:rsidR="002946F5" w:rsidRDefault="002946F5" w:rsidP="002946F5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>Por la realización de contratación nueva de un puesto de trabajo cuya prestación laboral se realice a distancia, 3.000 euros.</w:t>
      </w:r>
    </w:p>
    <w:p w:rsidR="002946F5" w:rsidRDefault="002946F5" w:rsidP="002946F5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</w:p>
    <w:p w:rsidR="002946F5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2946F5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8.- CRITERIOS ITI:</w:t>
      </w:r>
    </w:p>
    <w:p w:rsidR="002946F5" w:rsidRPr="00044F43" w:rsidRDefault="002946F5" w:rsidP="002946F5">
      <w:pPr>
        <w:tabs>
          <w:tab w:val="right" w:pos="8504"/>
        </w:tabs>
        <w:spacing w:before="12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 xml:space="preserve">La cuantía de la subvención se incrementará en un 20%, cuando la actividad subvencionada se realice en alguno de los municipios incluidos en el Anexo al Decreto 52/2018, de 31 de julio, de delimitación geográfica de zonas prioritarias en Castilla-La Mancha o en el Anexo al Decreto 31/2017, de 25 de abril, por el que se establece el procedimiento de gobernanza de la Inversión Territorial Integrada (ITI) de Castilla-La Mancha para el período de programación 2014-2020 o con arreglo a la distribución municipal que, en su caso, se determine en posteriores períodos de programación. El incremento de la cuantía en un 20% señalado en este apartado no será objeto de acumulación si un municipio estuviera incluido simultáneamente en el Anexo del Decreto 31/2017 y fuera </w:t>
      </w:r>
      <w:r>
        <w:rPr>
          <w:rFonts w:ascii="Arial" w:hAnsi="Arial" w:cs="Arial"/>
          <w:bCs/>
        </w:rPr>
        <w:t>considerada zona prioritaria.</w:t>
      </w:r>
    </w:p>
    <w:p w:rsidR="002946F5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FECHA DE RESOLUCIÓN DE LA CONVOCATORIA:</w:t>
      </w:r>
    </w:p>
    <w:p w:rsidR="002946F5" w:rsidRDefault="002946F5" w:rsidP="002946F5">
      <w:p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  <w:bCs/>
        </w:rPr>
      </w:pPr>
      <w:r w:rsidRPr="00044F43">
        <w:rPr>
          <w:rFonts w:ascii="Arial" w:hAnsi="Arial" w:cs="Arial"/>
          <w:bCs/>
        </w:rPr>
        <w:t>El plazo máximo para resolver y notificar la resolución no podrá exceder de un mes a partir de la fecha de la presentación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de la solicitud. El vencimiento del plazo máximo sin haberse notificado resolución expresa, legitima a los</w:t>
      </w:r>
      <w:r>
        <w:rPr>
          <w:rFonts w:ascii="Arial" w:hAnsi="Arial" w:cs="Arial"/>
          <w:bCs/>
        </w:rPr>
        <w:t xml:space="preserve"> </w:t>
      </w:r>
      <w:r w:rsidRPr="00044F43">
        <w:rPr>
          <w:rFonts w:ascii="Arial" w:hAnsi="Arial" w:cs="Arial"/>
          <w:bCs/>
        </w:rPr>
        <w:t>interesados para entender desestimada por silencio administrativo la concesión de la subvención.</w:t>
      </w:r>
    </w:p>
    <w:p w:rsidR="002946F5" w:rsidRPr="00DE768D" w:rsidRDefault="002946F5" w:rsidP="002946F5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ITI.</w:t>
      </w:r>
    </w:p>
    <w:p w:rsidR="00BA1530" w:rsidRPr="002946F5" w:rsidRDefault="00BA1530" w:rsidP="002946F5"/>
    <w:sectPr w:rsidR="00BA1530" w:rsidRPr="002946F5" w:rsidSect="007D2858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E1363A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1C1EAB"/>
    <w:rsid w:val="002633EF"/>
    <w:rsid w:val="00266BC4"/>
    <w:rsid w:val="002946F5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1363A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190EA1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Jose Manuel Torres Estevez</cp:lastModifiedBy>
  <cp:revision>3</cp:revision>
  <dcterms:created xsi:type="dcterms:W3CDTF">2020-11-12T12:04:00Z</dcterms:created>
  <dcterms:modified xsi:type="dcterms:W3CDTF">2020-11-13T11:47:00Z</dcterms:modified>
</cp:coreProperties>
</file>