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B9C" w:rsidRPr="00FB1707" w:rsidRDefault="00AE5B9C" w:rsidP="00AE5B9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0F0B56">
        <w:rPr>
          <w:rFonts w:ascii="Arial" w:hAnsi="Arial" w:cs="Arial"/>
          <w:b/>
          <w:bCs/>
          <w:color w:val="2F5496" w:themeColor="accent5" w:themeShade="BF"/>
        </w:rPr>
        <w:t xml:space="preserve">1.- ORDEN  </w:t>
      </w:r>
      <w:r>
        <w:rPr>
          <w:rFonts w:ascii="Arial" w:hAnsi="Arial" w:cs="Arial"/>
          <w:b/>
          <w:bCs/>
          <w:color w:val="2F5496" w:themeColor="accent5" w:themeShade="BF"/>
        </w:rPr>
        <w:t>92/2020 Y RESOLUCIÓN 28</w:t>
      </w:r>
      <w:r w:rsidRPr="00FB1707">
        <w:rPr>
          <w:rFonts w:ascii="Arial" w:hAnsi="Arial" w:cs="Arial"/>
          <w:b/>
          <w:bCs/>
          <w:color w:val="2F5496" w:themeColor="accent5" w:themeShade="BF"/>
        </w:rPr>
        <w:t xml:space="preserve">/10/2020. </w:t>
      </w:r>
      <w:proofErr w:type="spellStart"/>
      <w:r>
        <w:rPr>
          <w:rFonts w:ascii="Arial" w:hAnsi="Arial" w:cs="Arial"/>
          <w:b/>
          <w:bCs/>
          <w:color w:val="2F5496" w:themeColor="accent5" w:themeShade="BF"/>
        </w:rPr>
        <w:t>Winehoo</w:t>
      </w:r>
      <w:proofErr w:type="spellEnd"/>
      <w:r>
        <w:rPr>
          <w:rFonts w:ascii="Arial" w:hAnsi="Arial" w:cs="Arial"/>
          <w:b/>
          <w:bCs/>
          <w:color w:val="2F5496" w:themeColor="accent5" w:themeShade="BF"/>
        </w:rPr>
        <w:t xml:space="preserve"> de China</w:t>
      </w:r>
      <w:r w:rsidRPr="00FB1707">
        <w:rPr>
          <w:rFonts w:ascii="Arial" w:hAnsi="Arial" w:cs="Arial"/>
          <w:b/>
          <w:bCs/>
          <w:color w:val="2F5496" w:themeColor="accent5" w:themeShade="BF"/>
        </w:rPr>
        <w:t xml:space="preserve"> 2020</w:t>
      </w:r>
      <w:r w:rsidR="00170AD0">
        <w:rPr>
          <w:rFonts w:ascii="Arial" w:hAnsi="Arial" w:cs="Arial"/>
          <w:b/>
          <w:bCs/>
          <w:color w:val="2F5496" w:themeColor="accent5" w:themeShade="BF"/>
        </w:rPr>
        <w:t>/122</w:t>
      </w:r>
      <w:bookmarkStart w:id="0" w:name="_GoBack"/>
      <w:bookmarkEnd w:id="0"/>
      <w:r w:rsidRPr="00FB1707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AE5B9C" w:rsidRDefault="00AE5B9C" w:rsidP="00AE5B9C">
      <w:pPr>
        <w:spacing w:before="12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/>
          <w:bCs/>
        </w:rPr>
        <w:t xml:space="preserve">Orden 92/2020, </w:t>
      </w:r>
      <w:r w:rsidRPr="00160032">
        <w:rPr>
          <w:rFonts w:ascii="Arial" w:hAnsi="Arial" w:cs="Arial"/>
          <w:bCs/>
        </w:rPr>
        <w:t>de 24 de junio, de la Consejería de Economía, Empresas y Empleo, por la que se establecen las</w:t>
      </w:r>
      <w:r w:rsidRPr="00160032">
        <w:rPr>
          <w:rFonts w:ascii="Arial" w:hAnsi="Arial" w:cs="Arial"/>
          <w:b/>
          <w:bCs/>
        </w:rPr>
        <w:t xml:space="preserve"> bases reguladoras de las ayudas para la participación agrupada en acciones de internacionalización convocadas por el Instituto de Promoción Exterior de Castilla-La Mancha, </w:t>
      </w:r>
      <w:proofErr w:type="spellStart"/>
      <w:r w:rsidRPr="00160032">
        <w:rPr>
          <w:rFonts w:ascii="Arial" w:hAnsi="Arial" w:cs="Arial"/>
          <w:bCs/>
        </w:rPr>
        <w:t>cofinanciables</w:t>
      </w:r>
      <w:proofErr w:type="spellEnd"/>
      <w:r w:rsidRPr="00160032">
        <w:rPr>
          <w:rFonts w:ascii="Arial" w:hAnsi="Arial" w:cs="Arial"/>
          <w:bCs/>
        </w:rPr>
        <w:t xml:space="preserve"> en un 80% por el Fondo Europeo de Desarrollo Regional, en el marco del Programa Operativo </w:t>
      </w:r>
      <w:proofErr w:type="spellStart"/>
      <w:r w:rsidRPr="00160032">
        <w:rPr>
          <w:rFonts w:ascii="Arial" w:hAnsi="Arial" w:cs="Arial"/>
          <w:bCs/>
        </w:rPr>
        <w:t>Feder</w:t>
      </w:r>
      <w:proofErr w:type="spellEnd"/>
      <w:r w:rsidRPr="00160032">
        <w:rPr>
          <w:rFonts w:ascii="Arial" w:hAnsi="Arial" w:cs="Arial"/>
          <w:bCs/>
        </w:rPr>
        <w:t xml:space="preserve"> 2014-2020 de Castilla-La Mancha (DOCM nº 130, de 1 de julio).</w:t>
      </w:r>
    </w:p>
    <w:p w:rsidR="00AE5B9C" w:rsidRDefault="00AE5B9C" w:rsidP="00AE5B9C">
      <w:pPr>
        <w:spacing w:before="12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--------------------------------------------------------------------------------------------------------------------</w:t>
      </w:r>
    </w:p>
    <w:p w:rsidR="00AE5B9C" w:rsidRPr="000714AD" w:rsidRDefault="00AE5B9C" w:rsidP="00AE5B9C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bCs/>
        </w:rPr>
      </w:pPr>
      <w:r w:rsidRPr="000714AD">
        <w:rPr>
          <w:rFonts w:ascii="Arial" w:hAnsi="Arial" w:cs="Arial"/>
          <w:b/>
          <w:bCs/>
        </w:rPr>
        <w:t xml:space="preserve">Resolución de 28/10/2020, </w:t>
      </w:r>
      <w:r w:rsidRPr="000714AD">
        <w:rPr>
          <w:rFonts w:ascii="Arial" w:hAnsi="Arial" w:cs="Arial"/>
          <w:bCs/>
        </w:rPr>
        <w:t xml:space="preserve">del Instituto de Promoción Exterior de Castilla-La Mancha, por la que </w:t>
      </w:r>
      <w:r w:rsidRPr="000714AD">
        <w:rPr>
          <w:rFonts w:ascii="Arial" w:hAnsi="Arial" w:cs="Arial"/>
          <w:b/>
          <w:bCs/>
        </w:rPr>
        <w:t xml:space="preserve">se aprueba la convocatoria de concesión de subvenciones para la participación en la promoción en punto de venta de vinos en el grupo </w:t>
      </w:r>
      <w:proofErr w:type="spellStart"/>
      <w:r w:rsidRPr="000714AD">
        <w:rPr>
          <w:rFonts w:ascii="Arial" w:hAnsi="Arial" w:cs="Arial"/>
          <w:b/>
          <w:bCs/>
        </w:rPr>
        <w:t>Winehoo</w:t>
      </w:r>
      <w:proofErr w:type="spellEnd"/>
      <w:r w:rsidRPr="000714AD">
        <w:rPr>
          <w:rFonts w:ascii="Arial" w:hAnsi="Arial" w:cs="Arial"/>
          <w:b/>
          <w:bCs/>
        </w:rPr>
        <w:t xml:space="preserve"> de China 2020</w:t>
      </w:r>
      <w:r w:rsidRPr="000714AD">
        <w:rPr>
          <w:rFonts w:ascii="Arial" w:hAnsi="Arial" w:cs="Arial"/>
          <w:bCs/>
        </w:rPr>
        <w:t xml:space="preserve">, al amparo de la Orden 92/2020, de 24 de junio, de la Consejería de Economía, Empresas y Empleo, por la que se establecen las bases reguladoras de las ayudas para la participación agrupada en acciones de internacionalización, convocadas por el Instituto de Promoción Exterior de </w:t>
      </w:r>
      <w:r>
        <w:rPr>
          <w:rFonts w:ascii="Arial" w:hAnsi="Arial" w:cs="Arial"/>
          <w:bCs/>
        </w:rPr>
        <w:t>Castilla-La Mancha (DOCM nº 222, de 4 de noviembre).</w:t>
      </w:r>
    </w:p>
    <w:p w:rsidR="00AE5B9C" w:rsidRDefault="00AE5B9C" w:rsidP="00AE5B9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AE5B9C" w:rsidRDefault="00AE5B9C" w:rsidP="00AE5B9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AE5B9C" w:rsidRDefault="00AE5B9C" w:rsidP="00AE5B9C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Instituto de Promoción Exterior de Castilla-La Mancha (IPEX).</w:t>
      </w:r>
    </w:p>
    <w:p w:rsidR="00AE5B9C" w:rsidRDefault="00AE5B9C" w:rsidP="00AE5B9C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AE5B9C" w:rsidRDefault="00AE5B9C" w:rsidP="00AE5B9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AE5B9C" w:rsidRPr="00A34719" w:rsidRDefault="00AE5B9C" w:rsidP="00AE5B9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A34719">
        <w:rPr>
          <w:rFonts w:ascii="Arial" w:hAnsi="Arial" w:cs="Arial"/>
          <w:b/>
          <w:bCs/>
          <w:color w:val="2F5496" w:themeColor="accent5" w:themeShade="BF"/>
        </w:rPr>
        <w:t>3.-</w:t>
      </w:r>
      <w:r>
        <w:rPr>
          <w:rFonts w:ascii="Arial" w:hAnsi="Arial" w:cs="Arial"/>
          <w:b/>
          <w:bCs/>
          <w:color w:val="2F5496" w:themeColor="accent5" w:themeShade="BF"/>
        </w:rPr>
        <w:t xml:space="preserve"> FINANCIACIÓN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AE5B9C" w:rsidRPr="00160032" w:rsidRDefault="00AE5B9C" w:rsidP="00AE5B9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 se financiarán con cargo al crédito de las partidas presupuestarias del IPEX, integradas en los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Presupuestos Generales de la Junta de Comunidades de Castilla-La Mancha, que se determinen en la correspondiente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convocatoria y que podrán ser de carácter plurianual.</w:t>
      </w:r>
    </w:p>
    <w:p w:rsidR="00AE5B9C" w:rsidRDefault="00AE5B9C" w:rsidP="00AE5B9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160032">
        <w:rPr>
          <w:rFonts w:ascii="Arial" w:hAnsi="Arial" w:cs="Arial"/>
          <w:bCs/>
        </w:rPr>
        <w:t>Estas ayudas, excepto si los beneficiaros son grandes empresas o lo señalados en el artículo 4.3, podrán ser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cofinanciadas al 80% por el Fondo Europeo de Desarrollo Regional (</w:t>
      </w:r>
      <w:proofErr w:type="spellStart"/>
      <w:r w:rsidRPr="00160032">
        <w:rPr>
          <w:rFonts w:ascii="Arial" w:hAnsi="Arial" w:cs="Arial"/>
          <w:bCs/>
        </w:rPr>
        <w:t>Feder</w:t>
      </w:r>
      <w:proofErr w:type="spellEnd"/>
      <w:r w:rsidRPr="00160032">
        <w:rPr>
          <w:rFonts w:ascii="Arial" w:hAnsi="Arial" w:cs="Arial"/>
          <w:bCs/>
        </w:rPr>
        <w:t>) de acuerdo con lo establecido en 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Programa Operativo de la Región de Castilla-La Mancha para la programación del </w:t>
      </w:r>
      <w:proofErr w:type="spellStart"/>
      <w:r w:rsidRPr="00160032">
        <w:rPr>
          <w:rFonts w:ascii="Arial" w:hAnsi="Arial" w:cs="Arial"/>
          <w:bCs/>
        </w:rPr>
        <w:t>Feder</w:t>
      </w:r>
      <w:proofErr w:type="spellEnd"/>
      <w:r w:rsidRPr="00160032">
        <w:rPr>
          <w:rFonts w:ascii="Arial" w:hAnsi="Arial" w:cs="Arial"/>
          <w:bCs/>
        </w:rPr>
        <w:t xml:space="preserve"> 2014-2020, a través del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Eje prioritario 3 ”mejora la competitividad y presencia internacional de la Pyme”, OT3 y prioridad de inversión 3d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“Apoyo a la capacidad de las pymes para crecer en los mercados regionales, nacionales e internacionales” y objetivo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específico OE.3.4.3 “promover la internacionalización de las Pymes</w:t>
      </w:r>
      <w:r>
        <w:rPr>
          <w:rFonts w:ascii="Arial" w:hAnsi="Arial" w:cs="Arial"/>
          <w:bCs/>
        </w:rPr>
        <w:t>”.</w:t>
      </w:r>
    </w:p>
    <w:p w:rsidR="00AE5B9C" w:rsidRDefault="00AE5B9C" w:rsidP="00AE5B9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AE5B9C" w:rsidRPr="00A34719" w:rsidRDefault="00AE5B9C" w:rsidP="00AE5B9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4</w:t>
      </w:r>
      <w:r w:rsidRPr="00A34719">
        <w:rPr>
          <w:rFonts w:ascii="Arial" w:hAnsi="Arial" w:cs="Arial"/>
          <w:b/>
          <w:bCs/>
          <w:color w:val="2F5496" w:themeColor="accent5" w:themeShade="BF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</w:rPr>
        <w:t>BENEFICIARIAS</w:t>
      </w:r>
      <w:r w:rsidRPr="00A34719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AE5B9C" w:rsidRPr="00FB1707" w:rsidRDefault="00AE5B9C" w:rsidP="00AE5B9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FB1707">
        <w:rPr>
          <w:rFonts w:ascii="Arial" w:hAnsi="Arial" w:cs="Arial"/>
          <w:bCs/>
        </w:rPr>
        <w:t>Las empresas, las personas físicas que se encuentren en alta en el Régimen Especial de Trabajadores Autónomos</w:t>
      </w:r>
      <w:r>
        <w:rPr>
          <w:rFonts w:ascii="Arial" w:hAnsi="Arial" w:cs="Arial"/>
          <w:bCs/>
        </w:rPr>
        <w:t xml:space="preserve"> </w:t>
      </w:r>
      <w:r w:rsidRPr="00FB1707">
        <w:rPr>
          <w:rFonts w:ascii="Arial" w:hAnsi="Arial" w:cs="Arial"/>
          <w:bCs/>
        </w:rPr>
        <w:t>(RETA), los clústeres, las comunidades de bienes, las cooperativas, las agrupaciones y asociaciones de empresas con</w:t>
      </w:r>
      <w:r>
        <w:rPr>
          <w:rFonts w:ascii="Arial" w:hAnsi="Arial" w:cs="Arial"/>
          <w:bCs/>
        </w:rPr>
        <w:t xml:space="preserve"> </w:t>
      </w:r>
      <w:r w:rsidRPr="00FB1707">
        <w:rPr>
          <w:rFonts w:ascii="Arial" w:hAnsi="Arial" w:cs="Arial"/>
          <w:bCs/>
        </w:rPr>
        <w:t>ánimo de lucro, o cualquier otro tipo de unidad económica con patrimonio separado, excepto las fundaciones, empresas</w:t>
      </w:r>
      <w:r>
        <w:rPr>
          <w:rFonts w:ascii="Arial" w:hAnsi="Arial" w:cs="Arial"/>
          <w:bCs/>
        </w:rPr>
        <w:t xml:space="preserve"> </w:t>
      </w:r>
      <w:r w:rsidRPr="00FB1707">
        <w:rPr>
          <w:rFonts w:ascii="Arial" w:hAnsi="Arial" w:cs="Arial"/>
          <w:bCs/>
        </w:rPr>
        <w:t>u organismos públicos y las administraciones públicas.</w:t>
      </w:r>
    </w:p>
    <w:p w:rsidR="00AE5B9C" w:rsidRPr="00FB1707" w:rsidRDefault="00AE5B9C" w:rsidP="00AE5B9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FB1707">
        <w:rPr>
          <w:rFonts w:ascii="Arial" w:hAnsi="Arial" w:cs="Arial"/>
          <w:bCs/>
        </w:rPr>
        <w:t>Podrán ser también beneficiarios los órganos de gestión y de representación de las indicaciones geográficas</w:t>
      </w:r>
      <w:r>
        <w:rPr>
          <w:rFonts w:ascii="Arial" w:hAnsi="Arial" w:cs="Arial"/>
          <w:bCs/>
        </w:rPr>
        <w:t xml:space="preserve"> protegidas y denominacio</w:t>
      </w:r>
      <w:r w:rsidRPr="00FB1707">
        <w:rPr>
          <w:rFonts w:ascii="Arial" w:hAnsi="Arial" w:cs="Arial"/>
          <w:bCs/>
        </w:rPr>
        <w:t>nes de origen protegidas, cualquiera que sea su forma jurídica, así como sus asociaciones y</w:t>
      </w:r>
      <w:r>
        <w:rPr>
          <w:rFonts w:ascii="Arial" w:hAnsi="Arial" w:cs="Arial"/>
          <w:bCs/>
        </w:rPr>
        <w:t xml:space="preserve"> </w:t>
      </w:r>
      <w:r w:rsidRPr="00FB1707">
        <w:rPr>
          <w:rFonts w:ascii="Arial" w:hAnsi="Arial" w:cs="Arial"/>
          <w:bCs/>
        </w:rPr>
        <w:t>fundaciones.</w:t>
      </w:r>
    </w:p>
    <w:p w:rsidR="00AE5B9C" w:rsidRDefault="00AE5B9C" w:rsidP="00AE5B9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FB1707">
        <w:rPr>
          <w:rFonts w:ascii="Arial" w:hAnsi="Arial" w:cs="Arial"/>
          <w:bCs/>
        </w:rPr>
        <w:t>La convocatoria va dirigida a empresas del sector bebidas que desarrollen su actividad económica en Castilla-La Mancha.</w:t>
      </w:r>
    </w:p>
    <w:p w:rsidR="00AE5B9C" w:rsidRDefault="00AE5B9C" w:rsidP="00AE5B9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AE5B9C" w:rsidRDefault="00AE5B9C" w:rsidP="00AE5B9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AE5B9C" w:rsidRDefault="00AE5B9C" w:rsidP="00AE5B9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AE5B9C" w:rsidRPr="00A34719" w:rsidRDefault="00AE5B9C" w:rsidP="00AE5B9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 xml:space="preserve">5.- </w:t>
      </w:r>
      <w:r w:rsidRPr="00A34719">
        <w:rPr>
          <w:rFonts w:ascii="Arial" w:hAnsi="Arial" w:cs="Arial"/>
          <w:b/>
          <w:bCs/>
          <w:color w:val="2F5496" w:themeColor="accent5" w:themeShade="BF"/>
        </w:rPr>
        <w:t>PRESUPUESTO:</w:t>
      </w:r>
    </w:p>
    <w:p w:rsidR="00AE5B9C" w:rsidRDefault="00AE5B9C" w:rsidP="00AE5B9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0714AD">
        <w:rPr>
          <w:rFonts w:ascii="Arial" w:hAnsi="Arial" w:cs="Arial"/>
          <w:bCs/>
        </w:rPr>
        <w:t>El importe máximo del crédito destinado a la financiación de las subvenciones previsto para esta convocatoria</w:t>
      </w:r>
      <w:r>
        <w:rPr>
          <w:rFonts w:ascii="Arial" w:hAnsi="Arial" w:cs="Arial"/>
          <w:bCs/>
        </w:rPr>
        <w:t xml:space="preserve"> </w:t>
      </w:r>
      <w:r w:rsidRPr="000714AD">
        <w:rPr>
          <w:rFonts w:ascii="Arial" w:hAnsi="Arial" w:cs="Arial"/>
          <w:bCs/>
        </w:rPr>
        <w:t xml:space="preserve">asciende a </w:t>
      </w:r>
      <w:r w:rsidRPr="00DF15DB">
        <w:rPr>
          <w:rFonts w:ascii="Arial" w:hAnsi="Arial" w:cs="Arial"/>
          <w:b/>
          <w:bCs/>
        </w:rPr>
        <w:t>30.000,00 euros</w:t>
      </w:r>
      <w:r w:rsidRPr="000714AD">
        <w:rPr>
          <w:rFonts w:ascii="Arial" w:hAnsi="Arial" w:cs="Arial"/>
          <w:bCs/>
        </w:rPr>
        <w:t>, que se realizará con cargo al presupuesto del IPEX 2020, programa 751B, partida</w:t>
      </w:r>
      <w:r>
        <w:rPr>
          <w:rFonts w:ascii="Arial" w:hAnsi="Arial" w:cs="Arial"/>
          <w:bCs/>
        </w:rPr>
        <w:t xml:space="preserve"> </w:t>
      </w:r>
      <w:r w:rsidRPr="000714AD">
        <w:rPr>
          <w:rFonts w:ascii="Arial" w:hAnsi="Arial" w:cs="Arial"/>
          <w:bCs/>
        </w:rPr>
        <w:t>47590.</w:t>
      </w:r>
    </w:p>
    <w:p w:rsidR="00AE5B9C" w:rsidRDefault="00AE5B9C" w:rsidP="00AE5B9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AE5B9C" w:rsidRDefault="00AE5B9C" w:rsidP="00AE5B9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DF15DB">
        <w:rPr>
          <w:rFonts w:ascii="Arial" w:hAnsi="Arial" w:cs="Arial"/>
          <w:bCs/>
        </w:rPr>
        <w:t>La cuantía total máxima anterior, podrá incrementarse con una cuantía adicio</w:t>
      </w:r>
      <w:r>
        <w:rPr>
          <w:rFonts w:ascii="Arial" w:hAnsi="Arial" w:cs="Arial"/>
          <w:bCs/>
        </w:rPr>
        <w:t xml:space="preserve">nal de hasta el 40% del importe </w:t>
      </w:r>
      <w:r w:rsidRPr="00DF15DB">
        <w:rPr>
          <w:rFonts w:ascii="Arial" w:hAnsi="Arial" w:cs="Arial"/>
          <w:bCs/>
        </w:rPr>
        <w:t>total, cuando, como consecuencia de haberse presentado solicitudes, dictado resol</w:t>
      </w:r>
      <w:r>
        <w:rPr>
          <w:rFonts w:ascii="Arial" w:hAnsi="Arial" w:cs="Arial"/>
          <w:bCs/>
        </w:rPr>
        <w:t xml:space="preserve">uciones, reconocido o liquidado </w:t>
      </w:r>
      <w:r w:rsidRPr="00DF15DB">
        <w:rPr>
          <w:rFonts w:ascii="Arial" w:hAnsi="Arial" w:cs="Arial"/>
          <w:bCs/>
        </w:rPr>
        <w:t>obligaciones derivadas de convocatorias anteriores, por importe inferior al gasto inicialmente previsto para las</w:t>
      </w:r>
      <w:r>
        <w:rPr>
          <w:rFonts w:ascii="Arial" w:hAnsi="Arial" w:cs="Arial"/>
          <w:bCs/>
        </w:rPr>
        <w:t xml:space="preserve"> </w:t>
      </w:r>
      <w:r w:rsidRPr="00DF15DB">
        <w:rPr>
          <w:rFonts w:ascii="Arial" w:hAnsi="Arial" w:cs="Arial"/>
          <w:bCs/>
        </w:rPr>
        <w:t>mismas, se produzca un aumento del crédito disponible antes de la concesión de las ay</w:t>
      </w:r>
      <w:r>
        <w:rPr>
          <w:rFonts w:ascii="Arial" w:hAnsi="Arial" w:cs="Arial"/>
          <w:bCs/>
        </w:rPr>
        <w:t xml:space="preserve">udas, sin necesidad de </w:t>
      </w:r>
      <w:r w:rsidRPr="00DF15DB">
        <w:rPr>
          <w:rFonts w:ascii="Arial" w:hAnsi="Arial" w:cs="Arial"/>
          <w:bCs/>
        </w:rPr>
        <w:t>nueva convocatoria y sin que ello implique abrir un nuevo plazo de presentación d</w:t>
      </w:r>
      <w:r>
        <w:rPr>
          <w:rFonts w:ascii="Arial" w:hAnsi="Arial" w:cs="Arial"/>
          <w:bCs/>
        </w:rPr>
        <w:t xml:space="preserve">e solicitudes. El nuevo importe </w:t>
      </w:r>
      <w:r w:rsidRPr="00DF15DB">
        <w:rPr>
          <w:rFonts w:ascii="Arial" w:hAnsi="Arial" w:cs="Arial"/>
          <w:bCs/>
        </w:rPr>
        <w:t>que resulte del incremento deberá ser objeto de comunicación a la Base de Dato</w:t>
      </w:r>
      <w:r>
        <w:rPr>
          <w:rFonts w:ascii="Arial" w:hAnsi="Arial" w:cs="Arial"/>
          <w:bCs/>
        </w:rPr>
        <w:t xml:space="preserve">s Nacional de Subvenciones y de </w:t>
      </w:r>
      <w:r w:rsidRPr="00DF15DB">
        <w:rPr>
          <w:rFonts w:ascii="Arial" w:hAnsi="Arial" w:cs="Arial"/>
          <w:bCs/>
        </w:rPr>
        <w:t>publicación en el Diario Oficial de Castilla-La Mancha, con anterioridad a la resolución de concesión.</w:t>
      </w:r>
    </w:p>
    <w:p w:rsidR="00AE5B9C" w:rsidRDefault="00AE5B9C" w:rsidP="00AE5B9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AE5B9C" w:rsidRPr="00A34719" w:rsidRDefault="00AE5B9C" w:rsidP="00AE5B9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6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PLAZO PRESENTACIÓN DE SOLICITUDES:</w:t>
      </w:r>
    </w:p>
    <w:p w:rsidR="00AE5B9C" w:rsidRDefault="00AE5B9C" w:rsidP="00AE5B9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0714AD">
        <w:rPr>
          <w:rFonts w:ascii="Arial" w:hAnsi="Arial" w:cs="Arial"/>
          <w:bCs/>
        </w:rPr>
        <w:t>El plazo de presentación de solicitudes se extenderá desde el día siguiente de la publicación de la convocatoria en</w:t>
      </w:r>
      <w:r>
        <w:rPr>
          <w:rFonts w:ascii="Arial" w:hAnsi="Arial" w:cs="Arial"/>
          <w:bCs/>
        </w:rPr>
        <w:t xml:space="preserve"> </w:t>
      </w:r>
      <w:r w:rsidRPr="000714AD">
        <w:rPr>
          <w:rFonts w:ascii="Arial" w:hAnsi="Arial" w:cs="Arial"/>
          <w:bCs/>
        </w:rPr>
        <w:t>el Diario Oficial de Castilla-La Mancha hasta el día 13 de noviembre de 2020.</w:t>
      </w:r>
    </w:p>
    <w:p w:rsidR="00AE5B9C" w:rsidRDefault="00AE5B9C" w:rsidP="00AE5B9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AE5B9C" w:rsidRPr="00FB1707" w:rsidRDefault="00AE5B9C" w:rsidP="00AE5B9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7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TIPOS DE AYUDAS:</w:t>
      </w:r>
    </w:p>
    <w:p w:rsidR="00AE5B9C" w:rsidRPr="000714AD" w:rsidRDefault="00AE5B9C" w:rsidP="00AE5B9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0714AD">
        <w:rPr>
          <w:rFonts w:ascii="Arial" w:hAnsi="Arial" w:cs="Arial"/>
          <w:bCs/>
        </w:rPr>
        <w:t xml:space="preserve">El importe de la ayuda es especie está estimado en </w:t>
      </w:r>
      <w:r w:rsidRPr="00DF15DB">
        <w:rPr>
          <w:rFonts w:ascii="Arial" w:hAnsi="Arial" w:cs="Arial"/>
          <w:b/>
          <w:bCs/>
        </w:rPr>
        <w:t>1.000 euros por beneficiario en concepto de alquiler del espacio expositivo tanto físico como virtual para un máximo de 30 empresas</w:t>
      </w:r>
      <w:r w:rsidRPr="000714AD">
        <w:rPr>
          <w:rFonts w:ascii="Arial" w:hAnsi="Arial" w:cs="Arial"/>
          <w:bCs/>
        </w:rPr>
        <w:t>. En caso de que el número de participantes fuera</w:t>
      </w:r>
      <w:r>
        <w:rPr>
          <w:rFonts w:ascii="Arial" w:hAnsi="Arial" w:cs="Arial"/>
          <w:bCs/>
        </w:rPr>
        <w:t xml:space="preserve"> </w:t>
      </w:r>
      <w:r w:rsidRPr="000714AD">
        <w:rPr>
          <w:rFonts w:ascii="Arial" w:hAnsi="Arial" w:cs="Arial"/>
          <w:bCs/>
        </w:rPr>
        <w:t>inferior, la ayuda por empresa será el resultado de dividir el coste de adquisición del servicio entre el número de empresas</w:t>
      </w:r>
      <w:r>
        <w:rPr>
          <w:rFonts w:ascii="Arial" w:hAnsi="Arial" w:cs="Arial"/>
          <w:bCs/>
        </w:rPr>
        <w:t xml:space="preserve"> </w:t>
      </w:r>
      <w:r w:rsidRPr="000714AD">
        <w:rPr>
          <w:rFonts w:ascii="Arial" w:hAnsi="Arial" w:cs="Arial"/>
          <w:bCs/>
        </w:rPr>
        <w:t>participantes.</w:t>
      </w:r>
    </w:p>
    <w:p w:rsidR="00AE5B9C" w:rsidRDefault="00AE5B9C" w:rsidP="00AE5B9C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0714AD">
        <w:rPr>
          <w:rFonts w:ascii="Arial" w:hAnsi="Arial" w:cs="Arial"/>
          <w:bCs/>
        </w:rPr>
        <w:t>El número máximo de beneficiarios para esta convocatoria será de 30, en caso de superar las solicitudes el número</w:t>
      </w:r>
      <w:r>
        <w:rPr>
          <w:rFonts w:ascii="Arial" w:hAnsi="Arial" w:cs="Arial"/>
          <w:bCs/>
        </w:rPr>
        <w:t xml:space="preserve"> </w:t>
      </w:r>
      <w:r w:rsidRPr="000714AD">
        <w:rPr>
          <w:rFonts w:ascii="Arial" w:hAnsi="Arial" w:cs="Arial"/>
          <w:bCs/>
        </w:rPr>
        <w:t>previsto, se realizará selección, entre las solicitudes recibidas, en función de los criterios de valoración establecidos en</w:t>
      </w:r>
      <w:r>
        <w:rPr>
          <w:rFonts w:ascii="Arial" w:hAnsi="Arial" w:cs="Arial"/>
          <w:bCs/>
        </w:rPr>
        <w:t xml:space="preserve"> </w:t>
      </w:r>
      <w:r w:rsidRPr="000714AD">
        <w:rPr>
          <w:rFonts w:ascii="Arial" w:hAnsi="Arial" w:cs="Arial"/>
          <w:bCs/>
        </w:rPr>
        <w:t>el apartado 6 de la Convocatoria.</w:t>
      </w:r>
    </w:p>
    <w:p w:rsidR="00AE5B9C" w:rsidRDefault="00AE5B9C" w:rsidP="00AE5B9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</w:rPr>
      </w:pPr>
    </w:p>
    <w:p w:rsidR="00AE5B9C" w:rsidRPr="00A34719" w:rsidRDefault="00AE5B9C" w:rsidP="00AE5B9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8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CRITERIOS ITI:</w:t>
      </w:r>
    </w:p>
    <w:p w:rsidR="00AE5B9C" w:rsidRDefault="00AE5B9C" w:rsidP="00AE5B9C">
      <w:pPr>
        <w:spacing w:after="0" w:line="240" w:lineRule="auto"/>
        <w:jc w:val="both"/>
        <w:rPr>
          <w:rFonts w:ascii="Arial" w:hAnsi="Arial" w:cs="Arial"/>
          <w:bCs/>
        </w:rPr>
      </w:pPr>
    </w:p>
    <w:p w:rsidR="00AE5B9C" w:rsidRPr="00160032" w:rsidRDefault="00AE5B9C" w:rsidP="00AE5B9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160032">
        <w:rPr>
          <w:rFonts w:ascii="Arial" w:hAnsi="Arial" w:cs="Arial"/>
          <w:bCs/>
        </w:rPr>
        <w:t>Si el solicitante realiza su actividad económica en cualquier municipio de los incluidos en el Anexo del Decreto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31/2017, de 25 de abril, por el que se establece el procedimiento de gobernanza de la Inversión Territorial Integrada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>(ITI) de Castilla-La Mancha para el período de programación 2014-2020, o en aquellos municipios que, en su caso,</w:t>
      </w:r>
      <w:r>
        <w:rPr>
          <w:rFonts w:ascii="Arial" w:hAnsi="Arial" w:cs="Arial"/>
          <w:bCs/>
        </w:rPr>
        <w:t xml:space="preserve"> </w:t>
      </w:r>
      <w:r w:rsidRPr="00160032">
        <w:rPr>
          <w:rFonts w:ascii="Arial" w:hAnsi="Arial" w:cs="Arial"/>
          <w:bCs/>
        </w:rPr>
        <w:t xml:space="preserve">se determine en posteriores periodos de programación. Se valorará con </w:t>
      </w:r>
      <w:r w:rsidRPr="00160032">
        <w:rPr>
          <w:rFonts w:ascii="Arial" w:hAnsi="Arial" w:cs="Arial"/>
          <w:b/>
          <w:bCs/>
        </w:rPr>
        <w:t>5 puntos.</w:t>
      </w:r>
    </w:p>
    <w:p w:rsidR="00AE5B9C" w:rsidRPr="00160032" w:rsidRDefault="00AE5B9C" w:rsidP="00AE5B9C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AE5B9C" w:rsidRPr="00A34719" w:rsidRDefault="00AE5B9C" w:rsidP="00AE5B9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9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FECHA DE RESOLUCIÓN DE LA CONVOCATORIA:</w:t>
      </w:r>
    </w:p>
    <w:p w:rsidR="00AE5B9C" w:rsidRDefault="00AE5B9C" w:rsidP="00AE5B9C">
      <w:pPr>
        <w:spacing w:before="120"/>
        <w:jc w:val="both"/>
        <w:rPr>
          <w:rFonts w:ascii="Arial" w:hAnsi="Arial" w:cs="Arial"/>
          <w:bCs/>
        </w:rPr>
      </w:pPr>
      <w:r w:rsidRPr="005E67FF">
        <w:rPr>
          <w:rFonts w:ascii="Arial" w:hAnsi="Arial" w:cs="Arial"/>
          <w:bCs/>
        </w:rPr>
        <w:t xml:space="preserve">El plazo máximo para resolver y notificar la resolución será de </w:t>
      </w:r>
      <w:r w:rsidRPr="00DF15DB">
        <w:rPr>
          <w:rFonts w:ascii="Arial" w:hAnsi="Arial" w:cs="Arial"/>
          <w:b/>
          <w:bCs/>
        </w:rPr>
        <w:t>tres meses</w:t>
      </w:r>
      <w:r w:rsidRPr="005E67FF">
        <w:rPr>
          <w:rFonts w:ascii="Arial" w:hAnsi="Arial" w:cs="Arial"/>
          <w:bCs/>
        </w:rPr>
        <w:t xml:space="preserve"> contados desde el día siguiente al de la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publicación de la presente convocatoria y de su extracto en el Diario Oficial de Castilla-La Mancha. El vencimiento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del plazo máximo sin haberse notificado resolución expresa, legitima a los interesados para entender desestimada,</w:t>
      </w:r>
      <w:r>
        <w:rPr>
          <w:rFonts w:ascii="Arial" w:hAnsi="Arial" w:cs="Arial"/>
          <w:bCs/>
        </w:rPr>
        <w:t xml:space="preserve"> </w:t>
      </w:r>
      <w:r w:rsidRPr="005E67FF">
        <w:rPr>
          <w:rFonts w:ascii="Arial" w:hAnsi="Arial" w:cs="Arial"/>
          <w:bCs/>
        </w:rPr>
        <w:t>por silencio administrativo, la concesión de la subvención.</w:t>
      </w:r>
    </w:p>
    <w:p w:rsidR="00AE5B9C" w:rsidRDefault="00AE5B9C" w:rsidP="00AE5B9C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10</w:t>
      </w:r>
      <w:r w:rsidRPr="00A34719">
        <w:rPr>
          <w:rFonts w:ascii="Arial" w:hAnsi="Arial" w:cs="Arial"/>
          <w:b/>
          <w:bCs/>
          <w:color w:val="2F5496" w:themeColor="accent5" w:themeShade="BF"/>
        </w:rPr>
        <w:t>.- RESULTADOS EN ZONAS ITI:</w:t>
      </w:r>
    </w:p>
    <w:p w:rsidR="00BA1530" w:rsidRPr="0007391E" w:rsidRDefault="00BA1530" w:rsidP="0007391E"/>
    <w:sectPr w:rsidR="00BA1530" w:rsidRPr="0007391E" w:rsidSect="007D2858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170AD0">
          <w:rPr>
            <w:noProof/>
            <w:sz w:val="20"/>
            <w:szCs w:val="20"/>
          </w:rPr>
          <w:t>1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921600" cy="543600"/>
          <wp:effectExtent l="0" t="0" r="0" b="8890"/>
          <wp:docPr id="19" name="Imagen 19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 w:rsidR="006F5337">
      <w:rPr>
        <w:lang w:val="es-ES_tradnl"/>
      </w:rPr>
      <w:t xml:space="preserve">                                   </w:t>
    </w:r>
    <w:r>
      <w:rPr>
        <w:lang w:val="es-ES_tradnl"/>
      </w:rPr>
      <w:t xml:space="preserve">     </w:t>
    </w:r>
    <w:r w:rsidR="00B94039">
      <w:rPr>
        <w:lang w:val="es-ES_tradnl"/>
      </w:rPr>
      <w:t xml:space="preserve">     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138400" cy="543600"/>
          <wp:effectExtent l="0" t="0" r="0" b="8890"/>
          <wp:docPr id="20" name="Imagen 20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B0E52"/>
    <w:multiLevelType w:val="hybridMultilevel"/>
    <w:tmpl w:val="03E02B8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F0575A"/>
    <w:multiLevelType w:val="hybridMultilevel"/>
    <w:tmpl w:val="9EACBD2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D804D0"/>
    <w:multiLevelType w:val="hybridMultilevel"/>
    <w:tmpl w:val="93F45CE2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A0365"/>
    <w:multiLevelType w:val="hybridMultilevel"/>
    <w:tmpl w:val="311EA2E6"/>
    <w:lvl w:ilvl="0" w:tplc="8EAE40E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0F17FF"/>
    <w:multiLevelType w:val="hybridMultilevel"/>
    <w:tmpl w:val="756AEF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F20719"/>
    <w:multiLevelType w:val="hybridMultilevel"/>
    <w:tmpl w:val="E016507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C527A7"/>
    <w:multiLevelType w:val="hybridMultilevel"/>
    <w:tmpl w:val="E68E6284"/>
    <w:lvl w:ilvl="0" w:tplc="0AD28ACE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636A36AC"/>
    <w:multiLevelType w:val="hybridMultilevel"/>
    <w:tmpl w:val="2B70B69E"/>
    <w:lvl w:ilvl="0" w:tplc="AC76BD48">
      <w:start w:val="2"/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3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50718AE"/>
    <w:multiLevelType w:val="hybridMultilevel"/>
    <w:tmpl w:val="E6E6B2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A24C6"/>
    <w:multiLevelType w:val="hybridMultilevel"/>
    <w:tmpl w:val="EA9861B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7"/>
  </w:num>
  <w:num w:numId="3">
    <w:abstractNumId w:val="3"/>
  </w:num>
  <w:num w:numId="4">
    <w:abstractNumId w:val="18"/>
  </w:num>
  <w:num w:numId="5">
    <w:abstractNumId w:val="17"/>
  </w:num>
  <w:num w:numId="6">
    <w:abstractNumId w:val="27"/>
  </w:num>
  <w:num w:numId="7">
    <w:abstractNumId w:val="11"/>
  </w:num>
  <w:num w:numId="8">
    <w:abstractNumId w:val="24"/>
  </w:num>
  <w:num w:numId="9">
    <w:abstractNumId w:val="13"/>
  </w:num>
  <w:num w:numId="10">
    <w:abstractNumId w:val="19"/>
  </w:num>
  <w:num w:numId="11">
    <w:abstractNumId w:val="16"/>
  </w:num>
  <w:num w:numId="12">
    <w:abstractNumId w:val="10"/>
  </w:num>
  <w:num w:numId="13">
    <w:abstractNumId w:val="12"/>
  </w:num>
  <w:num w:numId="14">
    <w:abstractNumId w:val="8"/>
  </w:num>
  <w:num w:numId="15">
    <w:abstractNumId w:val="29"/>
  </w:num>
  <w:num w:numId="16">
    <w:abstractNumId w:val="26"/>
  </w:num>
  <w:num w:numId="17">
    <w:abstractNumId w:val="14"/>
  </w:num>
  <w:num w:numId="18">
    <w:abstractNumId w:val="1"/>
  </w:num>
  <w:num w:numId="19">
    <w:abstractNumId w:val="6"/>
  </w:num>
  <w:num w:numId="20">
    <w:abstractNumId w:val="2"/>
  </w:num>
  <w:num w:numId="21">
    <w:abstractNumId w:val="4"/>
  </w:num>
  <w:num w:numId="22">
    <w:abstractNumId w:val="15"/>
  </w:num>
  <w:num w:numId="23">
    <w:abstractNumId w:val="5"/>
  </w:num>
  <w:num w:numId="24">
    <w:abstractNumId w:val="25"/>
  </w:num>
  <w:num w:numId="25">
    <w:abstractNumId w:val="21"/>
  </w:num>
  <w:num w:numId="26">
    <w:abstractNumId w:val="22"/>
  </w:num>
  <w:num w:numId="27">
    <w:abstractNumId w:val="0"/>
  </w:num>
  <w:num w:numId="28">
    <w:abstractNumId w:val="20"/>
  </w:num>
  <w:num w:numId="29">
    <w:abstractNumId w:val="28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7391E"/>
    <w:rsid w:val="000A58DD"/>
    <w:rsid w:val="000D7560"/>
    <w:rsid w:val="000E63D0"/>
    <w:rsid w:val="00165816"/>
    <w:rsid w:val="00170AD0"/>
    <w:rsid w:val="00171DA8"/>
    <w:rsid w:val="001C1EAB"/>
    <w:rsid w:val="002633EF"/>
    <w:rsid w:val="00266BC4"/>
    <w:rsid w:val="002946F5"/>
    <w:rsid w:val="002C1BC4"/>
    <w:rsid w:val="00306C93"/>
    <w:rsid w:val="0033530B"/>
    <w:rsid w:val="00337D3C"/>
    <w:rsid w:val="00365EA3"/>
    <w:rsid w:val="003969DC"/>
    <w:rsid w:val="0040363E"/>
    <w:rsid w:val="00463264"/>
    <w:rsid w:val="00497F37"/>
    <w:rsid w:val="004B3DEC"/>
    <w:rsid w:val="004C3E7F"/>
    <w:rsid w:val="004C632F"/>
    <w:rsid w:val="004D3D8D"/>
    <w:rsid w:val="004F41D1"/>
    <w:rsid w:val="004F43FC"/>
    <w:rsid w:val="004F7484"/>
    <w:rsid w:val="00532301"/>
    <w:rsid w:val="00533DC4"/>
    <w:rsid w:val="005511F1"/>
    <w:rsid w:val="00587CD8"/>
    <w:rsid w:val="00602F5A"/>
    <w:rsid w:val="006430BD"/>
    <w:rsid w:val="006645DB"/>
    <w:rsid w:val="00681C93"/>
    <w:rsid w:val="00687ED0"/>
    <w:rsid w:val="00697662"/>
    <w:rsid w:val="006B173D"/>
    <w:rsid w:val="006D3C33"/>
    <w:rsid w:val="006F224A"/>
    <w:rsid w:val="006F5337"/>
    <w:rsid w:val="006F7AFF"/>
    <w:rsid w:val="007173A9"/>
    <w:rsid w:val="0074184E"/>
    <w:rsid w:val="0079742B"/>
    <w:rsid w:val="007A37C1"/>
    <w:rsid w:val="007A40B3"/>
    <w:rsid w:val="007C6CEE"/>
    <w:rsid w:val="007D2858"/>
    <w:rsid w:val="007F0EDF"/>
    <w:rsid w:val="0080278C"/>
    <w:rsid w:val="00821B90"/>
    <w:rsid w:val="0082325A"/>
    <w:rsid w:val="008417CA"/>
    <w:rsid w:val="008B01BA"/>
    <w:rsid w:val="008E0F6D"/>
    <w:rsid w:val="008F2503"/>
    <w:rsid w:val="008F25E9"/>
    <w:rsid w:val="00917CB5"/>
    <w:rsid w:val="009553A6"/>
    <w:rsid w:val="009831F9"/>
    <w:rsid w:val="00995AEB"/>
    <w:rsid w:val="00A038C0"/>
    <w:rsid w:val="00A04687"/>
    <w:rsid w:val="00A160C4"/>
    <w:rsid w:val="00A57484"/>
    <w:rsid w:val="00A76985"/>
    <w:rsid w:val="00A97558"/>
    <w:rsid w:val="00AD66B6"/>
    <w:rsid w:val="00AE5B9C"/>
    <w:rsid w:val="00B23053"/>
    <w:rsid w:val="00B72895"/>
    <w:rsid w:val="00B94039"/>
    <w:rsid w:val="00BA1530"/>
    <w:rsid w:val="00BB484F"/>
    <w:rsid w:val="00BF7D95"/>
    <w:rsid w:val="00C018B4"/>
    <w:rsid w:val="00C04720"/>
    <w:rsid w:val="00C061D2"/>
    <w:rsid w:val="00C228A5"/>
    <w:rsid w:val="00C31BCB"/>
    <w:rsid w:val="00C336E2"/>
    <w:rsid w:val="00C60F23"/>
    <w:rsid w:val="00C62A53"/>
    <w:rsid w:val="00CA6515"/>
    <w:rsid w:val="00D32B1E"/>
    <w:rsid w:val="00D53BAB"/>
    <w:rsid w:val="00D626E2"/>
    <w:rsid w:val="00DB33F0"/>
    <w:rsid w:val="00E25503"/>
    <w:rsid w:val="00E413B2"/>
    <w:rsid w:val="00E54798"/>
    <w:rsid w:val="00E86B56"/>
    <w:rsid w:val="00EB3D34"/>
    <w:rsid w:val="00ED0A17"/>
    <w:rsid w:val="00F444F0"/>
    <w:rsid w:val="00F667F7"/>
    <w:rsid w:val="00F964EF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0C644CD1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906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Jose Manuel Torres Estevez</cp:lastModifiedBy>
  <cp:revision>3</cp:revision>
  <dcterms:created xsi:type="dcterms:W3CDTF">2020-11-12T12:25:00Z</dcterms:created>
  <dcterms:modified xsi:type="dcterms:W3CDTF">2020-11-13T08:10:00Z</dcterms:modified>
</cp:coreProperties>
</file>