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B3" w:rsidRPr="00BB6969" w:rsidRDefault="005B12B3" w:rsidP="005B12B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BB6969">
        <w:rPr>
          <w:rFonts w:ascii="Arial" w:hAnsi="Arial" w:cs="Arial"/>
          <w:b/>
          <w:bCs/>
          <w:color w:val="2F5496" w:themeColor="accent5" w:themeShade="BF"/>
        </w:rPr>
        <w:t>1.- ORDEN Y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CONVOCATORIA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2021/1</w:t>
      </w:r>
      <w:r w:rsidR="004B4486">
        <w:rPr>
          <w:rFonts w:ascii="Arial" w:hAnsi="Arial" w:cs="Arial"/>
          <w:b/>
          <w:bCs/>
          <w:color w:val="2F5496" w:themeColor="accent5" w:themeShade="BF"/>
        </w:rPr>
        <w:t>4</w:t>
      </w:r>
      <w:r w:rsidR="00BF313D">
        <w:rPr>
          <w:rFonts w:ascii="Arial" w:hAnsi="Arial" w:cs="Arial"/>
          <w:b/>
          <w:bCs/>
          <w:color w:val="2F5496" w:themeColor="accent5" w:themeShade="BF"/>
        </w:rPr>
        <w:t>1</w:t>
      </w:r>
      <w:r w:rsidRPr="00BB6969"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5B12B3" w:rsidRDefault="005B12B3" w:rsidP="005B1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F313D" w:rsidRDefault="00BF313D" w:rsidP="00BF313D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Cs/>
        </w:rPr>
      </w:pPr>
      <w:r w:rsidRPr="00034213">
        <w:rPr>
          <w:rFonts w:ascii="Arial" w:hAnsi="Arial" w:cs="Arial"/>
          <w:b/>
          <w:bCs/>
        </w:rPr>
        <w:t>Orden 97/2020, de 8 de julio, de la Consejería de Sanidad</w:t>
      </w:r>
      <w:r w:rsidRPr="00034213">
        <w:rPr>
          <w:rFonts w:ascii="Arial" w:hAnsi="Arial" w:cs="Arial"/>
          <w:bCs/>
        </w:rPr>
        <w:t xml:space="preserve">, por la que se establecen las </w:t>
      </w:r>
      <w:r w:rsidRPr="00034213">
        <w:rPr>
          <w:rFonts w:ascii="Arial" w:hAnsi="Arial" w:cs="Arial"/>
          <w:b/>
          <w:bCs/>
        </w:rPr>
        <w:t>bases reguladoras de las subvenciones a conceder por la Fundación Sociosanitaria de Castilla-La Mancha destinadas a Entidades sin ánimo de lucro existentes en la Comunidad Autónoma de Castilla-La Mancha, para la realización de programas de promoción, prevención y atención de problemas de salud mental y de trastornos adictivos</w:t>
      </w:r>
      <w:r w:rsidRPr="00034213">
        <w:rPr>
          <w:rFonts w:ascii="Arial" w:hAnsi="Arial" w:cs="Arial"/>
          <w:bCs/>
        </w:rPr>
        <w:t xml:space="preserve"> (publicada en el DOCM nº 137 de 10 de julio de 2020).</w:t>
      </w:r>
    </w:p>
    <w:p w:rsidR="00BF313D" w:rsidRPr="00034213" w:rsidRDefault="00BF313D" w:rsidP="00BF313D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BF313D" w:rsidRDefault="00BF313D" w:rsidP="00BF313D">
      <w:pPr>
        <w:spacing w:after="0" w:line="240" w:lineRule="auto"/>
        <w:jc w:val="both"/>
        <w:rPr>
          <w:rFonts w:ascii="Arial" w:hAnsi="Arial" w:cs="Arial"/>
          <w:bCs/>
        </w:rPr>
      </w:pPr>
    </w:p>
    <w:p w:rsidR="00BF313D" w:rsidRPr="00034213" w:rsidRDefault="00BF313D" w:rsidP="00BF313D">
      <w:pPr>
        <w:spacing w:after="0" w:line="240" w:lineRule="auto"/>
        <w:jc w:val="both"/>
        <w:rPr>
          <w:rFonts w:ascii="Arial" w:hAnsi="Arial" w:cs="Arial"/>
          <w:bCs/>
        </w:rPr>
      </w:pPr>
      <w:r w:rsidRPr="00034213">
        <w:rPr>
          <w:rFonts w:ascii="Arial" w:hAnsi="Arial" w:cs="Arial"/>
          <w:b/>
          <w:bCs/>
        </w:rPr>
        <w:t>Resolución de 17/12/2020,</w:t>
      </w:r>
      <w:r w:rsidRPr="00034213">
        <w:rPr>
          <w:rFonts w:ascii="Arial" w:hAnsi="Arial" w:cs="Arial"/>
          <w:bCs/>
        </w:rPr>
        <w:t xml:space="preserve"> de la Secretaría General, por la que </w:t>
      </w:r>
      <w:r w:rsidRPr="00034213">
        <w:rPr>
          <w:rFonts w:ascii="Arial" w:hAnsi="Arial" w:cs="Arial"/>
          <w:b/>
          <w:bCs/>
        </w:rPr>
        <w:t>se ordena la publicación en el Diario Oficial de Castilla-La Mancha de la Resolución de 15/12/2020, de la Fundación Sociosanitaria de Castilla-La Mancha, por la que se aprueba la convocatoria de concesión de subvenciones destinadas a entidades sin ánimo de lucro existentes en la comunidad autónoma de Castilla-La Mancha, para la realización de programas de promoción, prevención y atención de problemas de salud mental y trastornos adictivos, para el ejercicio 2021</w:t>
      </w:r>
      <w:r>
        <w:rPr>
          <w:rFonts w:ascii="Arial" w:hAnsi="Arial" w:cs="Arial"/>
          <w:b/>
          <w:bCs/>
        </w:rPr>
        <w:t xml:space="preserve"> </w:t>
      </w:r>
      <w:r w:rsidRPr="00034213">
        <w:rPr>
          <w:rFonts w:ascii="Arial" w:hAnsi="Arial" w:cs="Arial"/>
          <w:bCs/>
        </w:rPr>
        <w:t>(DOCM nº 137, de 10 d</w:t>
      </w:r>
      <w:r>
        <w:rPr>
          <w:rFonts w:ascii="Arial" w:hAnsi="Arial" w:cs="Arial"/>
          <w:bCs/>
        </w:rPr>
        <w:t>e</w:t>
      </w:r>
      <w:r w:rsidRPr="00034213">
        <w:rPr>
          <w:rFonts w:ascii="Arial" w:hAnsi="Arial" w:cs="Arial"/>
          <w:bCs/>
        </w:rPr>
        <w:t xml:space="preserve"> julio de 2020).</w:t>
      </w:r>
    </w:p>
    <w:p w:rsidR="00BF313D" w:rsidRPr="0043742D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color w:val="2F5496" w:themeColor="accent5" w:themeShade="BF"/>
        </w:rPr>
      </w:pPr>
    </w:p>
    <w:p w:rsidR="00BF313D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BF313D" w:rsidRDefault="00BF313D" w:rsidP="00BF313D">
      <w:pPr>
        <w:spacing w:after="0" w:line="240" w:lineRule="auto"/>
        <w:jc w:val="both"/>
        <w:rPr>
          <w:rFonts w:ascii="Arial" w:hAnsi="Arial" w:cs="Arial"/>
          <w:bCs/>
        </w:rPr>
      </w:pPr>
    </w:p>
    <w:p w:rsidR="00BF313D" w:rsidRPr="00034213" w:rsidRDefault="00BF313D" w:rsidP="00BF31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213">
        <w:rPr>
          <w:rFonts w:ascii="Arial" w:hAnsi="Arial" w:cs="Arial"/>
          <w:sz w:val="24"/>
          <w:szCs w:val="24"/>
        </w:rPr>
        <w:t>Fundación Sociosanitaria de Castilla-La Mancha.</w:t>
      </w:r>
    </w:p>
    <w:p w:rsidR="00BF313D" w:rsidRPr="00034213" w:rsidRDefault="00BF313D" w:rsidP="00BF31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213">
        <w:rPr>
          <w:rFonts w:ascii="Arial" w:hAnsi="Arial" w:cs="Arial"/>
          <w:sz w:val="24"/>
          <w:szCs w:val="24"/>
        </w:rPr>
        <w:t>Consejería de Sanidad.</w:t>
      </w:r>
    </w:p>
    <w:p w:rsidR="00BF313D" w:rsidRPr="00034213" w:rsidRDefault="00BF313D" w:rsidP="00BF313D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313D" w:rsidRDefault="00BF313D" w:rsidP="00BF313D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F313D" w:rsidRPr="00A34719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BF313D" w:rsidRDefault="00BF313D" w:rsidP="00BF3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F313D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213">
        <w:rPr>
          <w:rFonts w:ascii="Arial" w:hAnsi="Arial" w:cs="Arial"/>
          <w:sz w:val="24"/>
          <w:szCs w:val="24"/>
        </w:rPr>
        <w:t>La financiación se efectuará con cargo al presupuesto de la Fundación Sociosanitaria de Castilla-La Mancha para</w:t>
      </w:r>
      <w:r>
        <w:rPr>
          <w:rFonts w:ascii="Arial" w:hAnsi="Arial" w:cs="Arial"/>
          <w:sz w:val="24"/>
          <w:szCs w:val="24"/>
        </w:rPr>
        <w:t xml:space="preserve"> el</w:t>
      </w:r>
      <w:r w:rsidRPr="00034213">
        <w:rPr>
          <w:rFonts w:ascii="Arial" w:hAnsi="Arial" w:cs="Arial"/>
          <w:sz w:val="24"/>
          <w:szCs w:val="24"/>
        </w:rPr>
        <w:t xml:space="preserve"> ejercicio 2021. </w:t>
      </w:r>
    </w:p>
    <w:p w:rsidR="00BF313D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BF313D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BF313D" w:rsidRPr="00A34719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34213"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BF313D" w:rsidRDefault="00BF313D" w:rsidP="00BF3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F313D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034213">
        <w:rPr>
          <w:rFonts w:ascii="Arial" w:hAnsi="Arial" w:cs="Arial"/>
          <w:bCs/>
        </w:rPr>
        <w:t>Podrán acceder a la condición de beneficiario de las subvenciones reguladas en la presente orden las federaciones y</w:t>
      </w:r>
      <w:r>
        <w:rPr>
          <w:rFonts w:ascii="Arial" w:hAnsi="Arial" w:cs="Arial"/>
          <w:bCs/>
        </w:rPr>
        <w:t xml:space="preserve"> e</w:t>
      </w:r>
      <w:r w:rsidRPr="00034213">
        <w:rPr>
          <w:rFonts w:ascii="Arial" w:hAnsi="Arial" w:cs="Arial"/>
          <w:bCs/>
        </w:rPr>
        <w:t>ntidades sin ánimo de lucro inscritas en el registro oficial correspondiente. Además, aquéllas que opten a la línea 2 de</w:t>
      </w:r>
      <w:r>
        <w:rPr>
          <w:rFonts w:ascii="Arial" w:hAnsi="Arial" w:cs="Arial"/>
          <w:bCs/>
        </w:rPr>
        <w:t xml:space="preserve"> </w:t>
      </w:r>
      <w:r w:rsidRPr="00034213">
        <w:rPr>
          <w:rFonts w:ascii="Arial" w:hAnsi="Arial" w:cs="Arial"/>
          <w:bCs/>
        </w:rPr>
        <w:t>financiación de estas bases tienen que contar con la preceptiva autorización de la dirección de los centros penitenciarios</w:t>
      </w:r>
      <w:r>
        <w:rPr>
          <w:rFonts w:ascii="Arial" w:hAnsi="Arial" w:cs="Arial"/>
          <w:bCs/>
        </w:rPr>
        <w:t xml:space="preserve"> </w:t>
      </w:r>
      <w:r w:rsidRPr="00034213">
        <w:rPr>
          <w:rFonts w:ascii="Arial" w:hAnsi="Arial" w:cs="Arial"/>
          <w:bCs/>
        </w:rPr>
        <w:t>en los que desarrolle el programa. El fin social de dichas entidades debe ser principalmente la promoción y prevención</w:t>
      </w:r>
      <w:r>
        <w:rPr>
          <w:rFonts w:ascii="Arial" w:hAnsi="Arial" w:cs="Arial"/>
          <w:bCs/>
        </w:rPr>
        <w:t xml:space="preserve"> </w:t>
      </w:r>
      <w:r w:rsidRPr="00034213">
        <w:rPr>
          <w:rFonts w:ascii="Arial" w:hAnsi="Arial" w:cs="Arial"/>
          <w:bCs/>
        </w:rPr>
        <w:t>de salud mental o desarrollar programas de atención a personas reclusas con problemas de adicciones a sustancias en</w:t>
      </w:r>
      <w:r>
        <w:rPr>
          <w:rFonts w:ascii="Arial" w:hAnsi="Arial" w:cs="Arial"/>
          <w:bCs/>
        </w:rPr>
        <w:t xml:space="preserve"> </w:t>
      </w:r>
      <w:r w:rsidRPr="00034213">
        <w:rPr>
          <w:rFonts w:ascii="Arial" w:hAnsi="Arial" w:cs="Arial"/>
          <w:bCs/>
        </w:rPr>
        <w:t>los centros penitenciarios de Castilla-La Mancha.</w:t>
      </w:r>
    </w:p>
    <w:p w:rsidR="00BF313D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BF313D" w:rsidRPr="00A34719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BF313D" w:rsidRDefault="00BF313D" w:rsidP="00BF3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313D" w:rsidRDefault="00BF313D" w:rsidP="00BF3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4213">
        <w:rPr>
          <w:rFonts w:ascii="Arial" w:hAnsi="Arial" w:cs="Arial"/>
          <w:sz w:val="24"/>
          <w:szCs w:val="24"/>
        </w:rPr>
        <w:t xml:space="preserve">El importe máximo destinado a esta convocatoria asciende a la cantidad de </w:t>
      </w:r>
      <w:r w:rsidRPr="00034213">
        <w:rPr>
          <w:rFonts w:ascii="Arial" w:hAnsi="Arial" w:cs="Arial"/>
          <w:b/>
          <w:sz w:val="24"/>
          <w:szCs w:val="24"/>
        </w:rPr>
        <w:t>600.000,00 €.</w:t>
      </w:r>
      <w:r w:rsidRPr="00034213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</w:t>
      </w:r>
      <w:r w:rsidRPr="00034213">
        <w:rPr>
          <w:rFonts w:ascii="Arial" w:hAnsi="Arial" w:cs="Arial"/>
          <w:sz w:val="24"/>
          <w:szCs w:val="24"/>
        </w:rPr>
        <w:t>podrá financiar hasta el 90% del coste total del proyecto</w:t>
      </w:r>
    </w:p>
    <w:p w:rsidR="00BF313D" w:rsidRPr="008451AD" w:rsidRDefault="00BF313D" w:rsidP="00BF313D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BF313D" w:rsidRPr="00A34719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BF313D" w:rsidRDefault="00BF313D" w:rsidP="00BF3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BF313D" w:rsidRDefault="00BF313D" w:rsidP="00BF3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E4304">
        <w:rPr>
          <w:rFonts w:ascii="Arial" w:hAnsi="Arial" w:cs="Arial"/>
          <w:bCs/>
        </w:rPr>
        <w:lastRenderedPageBreak/>
        <w:t xml:space="preserve">El plazo de presentación de solicitudes será de </w:t>
      </w:r>
      <w:r w:rsidRPr="000E4304">
        <w:rPr>
          <w:rFonts w:ascii="Arial" w:hAnsi="Arial" w:cs="Arial"/>
          <w:b/>
          <w:bCs/>
        </w:rPr>
        <w:t>15 días hábiles</w:t>
      </w:r>
      <w:r w:rsidRPr="000E4304">
        <w:rPr>
          <w:rFonts w:ascii="Arial" w:hAnsi="Arial" w:cs="Arial"/>
          <w:bCs/>
        </w:rPr>
        <w:t>, contados a partir del día</w:t>
      </w:r>
      <w:r>
        <w:rPr>
          <w:rFonts w:ascii="Arial" w:hAnsi="Arial" w:cs="Arial"/>
          <w:bCs/>
        </w:rPr>
        <w:t xml:space="preserve"> siguiente al de la publicación </w:t>
      </w:r>
      <w:r w:rsidRPr="000E4304">
        <w:rPr>
          <w:rFonts w:ascii="Arial" w:hAnsi="Arial" w:cs="Arial"/>
          <w:bCs/>
        </w:rPr>
        <w:t>de esta convocatoria y de su extracto en el Diario Oficial de Castilla-La Mancha.</w:t>
      </w:r>
    </w:p>
    <w:p w:rsidR="00BF313D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  <w:bookmarkStart w:id="0" w:name="_GoBack"/>
      <w:bookmarkEnd w:id="0"/>
    </w:p>
    <w:p w:rsidR="00BF313D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BF313D" w:rsidRPr="00FB1707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BF313D" w:rsidRDefault="00BF313D" w:rsidP="00BF3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313D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213">
        <w:rPr>
          <w:rFonts w:ascii="Arial" w:hAnsi="Arial" w:cs="Arial"/>
          <w:sz w:val="24"/>
          <w:szCs w:val="24"/>
        </w:rPr>
        <w:t>El importe máximo individualizado por cada proyecto</w:t>
      </w:r>
      <w:r>
        <w:rPr>
          <w:rFonts w:ascii="Arial" w:hAnsi="Arial" w:cs="Arial"/>
          <w:sz w:val="24"/>
          <w:szCs w:val="24"/>
        </w:rPr>
        <w:t xml:space="preserve"> </w:t>
      </w:r>
      <w:r w:rsidRPr="00034213">
        <w:rPr>
          <w:rFonts w:ascii="Arial" w:hAnsi="Arial" w:cs="Arial"/>
          <w:sz w:val="24"/>
          <w:szCs w:val="24"/>
        </w:rPr>
        <w:t>subvencionado no excederá de:</w:t>
      </w:r>
    </w:p>
    <w:p w:rsidR="00BF313D" w:rsidRPr="00034213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313D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213">
        <w:rPr>
          <w:rFonts w:ascii="Arial" w:hAnsi="Arial" w:cs="Arial"/>
          <w:sz w:val="24"/>
          <w:szCs w:val="24"/>
        </w:rPr>
        <w:t>Línea 1. Desarrollo de programas de promoción y prevención en salud mental: el importe máximo por cada proyecto</w:t>
      </w:r>
      <w:r>
        <w:rPr>
          <w:rFonts w:ascii="Arial" w:hAnsi="Arial" w:cs="Arial"/>
          <w:sz w:val="24"/>
          <w:szCs w:val="24"/>
        </w:rPr>
        <w:t xml:space="preserve"> </w:t>
      </w:r>
      <w:r w:rsidRPr="00034213">
        <w:rPr>
          <w:rFonts w:ascii="Arial" w:hAnsi="Arial" w:cs="Arial"/>
          <w:sz w:val="24"/>
          <w:szCs w:val="24"/>
        </w:rPr>
        <w:t>presentado no excederá de 30.000,00 €.</w:t>
      </w:r>
    </w:p>
    <w:p w:rsidR="00BF313D" w:rsidRPr="00034213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313D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213">
        <w:rPr>
          <w:rFonts w:ascii="Arial" w:hAnsi="Arial" w:cs="Arial"/>
          <w:sz w:val="24"/>
          <w:szCs w:val="24"/>
        </w:rPr>
        <w:t>Línea 2. Desarrollo de programas de a</w:t>
      </w:r>
      <w:r>
        <w:rPr>
          <w:rFonts w:ascii="Arial" w:hAnsi="Arial" w:cs="Arial"/>
          <w:sz w:val="24"/>
          <w:szCs w:val="24"/>
        </w:rPr>
        <w:t xml:space="preserve">tención a personas reclusas con </w:t>
      </w:r>
      <w:r w:rsidRPr="00034213">
        <w:rPr>
          <w:rFonts w:ascii="Arial" w:hAnsi="Arial" w:cs="Arial"/>
          <w:sz w:val="24"/>
          <w:szCs w:val="24"/>
        </w:rPr>
        <w:t>problemas de adicciones a sustancias en los</w:t>
      </w:r>
      <w:r>
        <w:rPr>
          <w:rFonts w:ascii="Arial" w:hAnsi="Arial" w:cs="Arial"/>
          <w:sz w:val="24"/>
          <w:szCs w:val="24"/>
        </w:rPr>
        <w:t xml:space="preserve"> </w:t>
      </w:r>
      <w:r w:rsidRPr="00034213">
        <w:rPr>
          <w:rFonts w:ascii="Arial" w:hAnsi="Arial" w:cs="Arial"/>
          <w:sz w:val="24"/>
          <w:szCs w:val="24"/>
        </w:rPr>
        <w:t>centros penitenciarios de Castilla-La Mancha: el importe máximo por c</w:t>
      </w:r>
      <w:r>
        <w:rPr>
          <w:rFonts w:ascii="Arial" w:hAnsi="Arial" w:cs="Arial"/>
          <w:sz w:val="24"/>
          <w:szCs w:val="24"/>
        </w:rPr>
        <w:t xml:space="preserve">ada proyecto presentado será de </w:t>
      </w:r>
      <w:r w:rsidRPr="00034213">
        <w:rPr>
          <w:rFonts w:ascii="Arial" w:hAnsi="Arial" w:cs="Arial"/>
          <w:sz w:val="24"/>
          <w:szCs w:val="24"/>
        </w:rPr>
        <w:t>225.000,00</w:t>
      </w:r>
      <w:r>
        <w:rPr>
          <w:rFonts w:ascii="Arial" w:hAnsi="Arial" w:cs="Arial"/>
          <w:sz w:val="24"/>
          <w:szCs w:val="24"/>
        </w:rPr>
        <w:t xml:space="preserve"> </w:t>
      </w:r>
      <w:r w:rsidRPr="00034213">
        <w:rPr>
          <w:rFonts w:ascii="Arial" w:hAnsi="Arial" w:cs="Arial"/>
          <w:sz w:val="24"/>
          <w:szCs w:val="24"/>
        </w:rPr>
        <w:t>€.</w:t>
      </w:r>
    </w:p>
    <w:p w:rsidR="00BF313D" w:rsidRPr="006F4049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F313D" w:rsidRPr="00A34719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BF313D" w:rsidRDefault="00BF313D" w:rsidP="00BF313D">
      <w:pPr>
        <w:spacing w:after="0" w:line="240" w:lineRule="auto"/>
        <w:jc w:val="both"/>
        <w:rPr>
          <w:rFonts w:ascii="Arial" w:hAnsi="Arial" w:cs="Arial"/>
          <w:bCs/>
        </w:rPr>
      </w:pPr>
    </w:p>
    <w:p w:rsidR="00BF313D" w:rsidRDefault="00BF313D" w:rsidP="00BF313D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E4304">
        <w:rPr>
          <w:rFonts w:ascii="Arial" w:hAnsi="Arial" w:cs="Arial"/>
          <w:bCs/>
        </w:rPr>
        <w:t>Consideración de zona prioritaria de Castilla-La Mancha (</w:t>
      </w:r>
      <w:r w:rsidRPr="000E4304">
        <w:rPr>
          <w:rFonts w:ascii="Arial" w:hAnsi="Arial" w:cs="Arial"/>
          <w:b/>
          <w:bCs/>
        </w:rPr>
        <w:t>hasta un máximo de 5 puntos</w:t>
      </w:r>
      <w:r w:rsidRPr="000E4304">
        <w:rPr>
          <w:rFonts w:ascii="Arial" w:hAnsi="Arial" w:cs="Arial"/>
          <w:bCs/>
        </w:rPr>
        <w:t>), según los criterios</w:t>
      </w:r>
      <w:r>
        <w:rPr>
          <w:rFonts w:ascii="Arial" w:hAnsi="Arial" w:cs="Arial"/>
          <w:bCs/>
        </w:rPr>
        <w:t xml:space="preserve"> </w:t>
      </w:r>
      <w:r w:rsidRPr="000E4304">
        <w:rPr>
          <w:rFonts w:ascii="Arial" w:hAnsi="Arial" w:cs="Arial"/>
          <w:bCs/>
        </w:rPr>
        <w:t>recogidos en el texto de la Ley 5/2017, de 30 de noviembre, de Estímulo Económico de Zonas Prioritarias en</w:t>
      </w:r>
      <w:r>
        <w:rPr>
          <w:rFonts w:ascii="Arial" w:hAnsi="Arial" w:cs="Arial"/>
          <w:bCs/>
        </w:rPr>
        <w:t xml:space="preserve"> </w:t>
      </w:r>
      <w:r w:rsidRPr="000E4304">
        <w:rPr>
          <w:rFonts w:ascii="Arial" w:hAnsi="Arial" w:cs="Arial"/>
          <w:bCs/>
        </w:rPr>
        <w:t>Castilla-La Mancha y en el Decreto 52/2018, de 31 de julio, de delimitación geográfica de zonas prioritarias en</w:t>
      </w:r>
      <w:r>
        <w:rPr>
          <w:rFonts w:ascii="Arial" w:hAnsi="Arial" w:cs="Arial"/>
          <w:bCs/>
        </w:rPr>
        <w:t xml:space="preserve"> </w:t>
      </w:r>
      <w:r w:rsidRPr="000E4304">
        <w:rPr>
          <w:rFonts w:ascii="Arial" w:hAnsi="Arial" w:cs="Arial"/>
          <w:bCs/>
        </w:rPr>
        <w:t>Castilla-La Mancha. Se valorará según:</w:t>
      </w:r>
    </w:p>
    <w:p w:rsidR="00BF313D" w:rsidRPr="000E4304" w:rsidRDefault="00BF313D" w:rsidP="00BF313D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F313D" w:rsidRPr="000E4304" w:rsidRDefault="00BF313D" w:rsidP="00BF313D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E4304">
        <w:rPr>
          <w:rFonts w:ascii="Arial" w:hAnsi="Arial" w:cs="Arial"/>
          <w:bCs/>
        </w:rPr>
        <w:t>- Delimitación geográfica de zona prioritaria: 5 puntos.</w:t>
      </w:r>
    </w:p>
    <w:p w:rsidR="00BF313D" w:rsidRDefault="00BF313D" w:rsidP="00BF313D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E4304">
        <w:rPr>
          <w:rFonts w:ascii="Arial" w:hAnsi="Arial" w:cs="Arial"/>
          <w:bCs/>
        </w:rPr>
        <w:t>- No delimitación geográfica de zona prioritaria: 0 puntos.</w:t>
      </w:r>
    </w:p>
    <w:p w:rsidR="00BF313D" w:rsidRDefault="00BF313D" w:rsidP="00BF313D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F313D" w:rsidRPr="00160032" w:rsidRDefault="00BF313D" w:rsidP="00BF313D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F313D" w:rsidRPr="00A34719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BF313D" w:rsidRPr="00216BA0" w:rsidRDefault="00BF313D" w:rsidP="00BF313D">
      <w:pPr>
        <w:spacing w:before="120"/>
        <w:jc w:val="both"/>
        <w:rPr>
          <w:rFonts w:ascii="Arial" w:hAnsi="Arial" w:cs="Arial"/>
          <w:bCs/>
        </w:rPr>
      </w:pPr>
      <w:r w:rsidRPr="00216BA0">
        <w:rPr>
          <w:rFonts w:ascii="Arial" w:hAnsi="Arial" w:cs="Arial"/>
          <w:bCs/>
        </w:rPr>
        <w:t>El plazo máximo para resolver y notificar el procedimiento de concesión de las subvenciones reguladas en esta</w:t>
      </w:r>
      <w:r>
        <w:rPr>
          <w:rFonts w:ascii="Arial" w:hAnsi="Arial" w:cs="Arial"/>
          <w:bCs/>
        </w:rPr>
        <w:t xml:space="preserve"> </w:t>
      </w:r>
      <w:r w:rsidRPr="00216BA0">
        <w:rPr>
          <w:rFonts w:ascii="Arial" w:hAnsi="Arial" w:cs="Arial"/>
          <w:bCs/>
        </w:rPr>
        <w:t xml:space="preserve">orden será de </w:t>
      </w:r>
      <w:r w:rsidRPr="00216BA0">
        <w:rPr>
          <w:rFonts w:ascii="Arial" w:hAnsi="Arial" w:cs="Arial"/>
          <w:b/>
          <w:bCs/>
        </w:rPr>
        <w:t>seis meses</w:t>
      </w:r>
      <w:r w:rsidRPr="00216BA0">
        <w:rPr>
          <w:rFonts w:ascii="Arial" w:hAnsi="Arial" w:cs="Arial"/>
          <w:bCs/>
        </w:rPr>
        <w:t>, contado desde la fecha de publicación de la convocatoria y de su extracto en el Diario</w:t>
      </w:r>
      <w:r>
        <w:rPr>
          <w:rFonts w:ascii="Arial" w:hAnsi="Arial" w:cs="Arial"/>
          <w:bCs/>
        </w:rPr>
        <w:t xml:space="preserve"> </w:t>
      </w:r>
      <w:r w:rsidRPr="00216BA0">
        <w:rPr>
          <w:rFonts w:ascii="Arial" w:hAnsi="Arial" w:cs="Arial"/>
          <w:bCs/>
        </w:rPr>
        <w:t>Oficial de Castilla-La Mancha, salvo que en la convocatoria se señale un plazo inferior. Transcurrido el plazo para</w:t>
      </w:r>
      <w:r>
        <w:rPr>
          <w:rFonts w:ascii="Arial" w:hAnsi="Arial" w:cs="Arial"/>
          <w:bCs/>
        </w:rPr>
        <w:t xml:space="preserve"> </w:t>
      </w:r>
      <w:r w:rsidRPr="00216BA0">
        <w:rPr>
          <w:rFonts w:ascii="Arial" w:hAnsi="Arial" w:cs="Arial"/>
          <w:bCs/>
        </w:rPr>
        <w:t>resolver el procedimiento sin que haya recaído resolución expresa, se podrá entender desestimada la solicitud, conforme</w:t>
      </w:r>
      <w:r>
        <w:rPr>
          <w:rFonts w:ascii="Arial" w:hAnsi="Arial" w:cs="Arial"/>
          <w:bCs/>
        </w:rPr>
        <w:t xml:space="preserve"> </w:t>
      </w:r>
      <w:r w:rsidRPr="00216BA0">
        <w:rPr>
          <w:rFonts w:ascii="Arial" w:hAnsi="Arial" w:cs="Arial"/>
          <w:bCs/>
        </w:rPr>
        <w:t>a lo establecido en el artículo 76.6 del Texto Refundido de la Ley de Hacienda de Castilla-La Mancha.</w:t>
      </w:r>
    </w:p>
    <w:p w:rsidR="00BF313D" w:rsidRDefault="00BF313D" w:rsidP="00BF313D">
      <w:pPr>
        <w:spacing w:before="120"/>
        <w:jc w:val="both"/>
        <w:rPr>
          <w:rFonts w:ascii="Arial" w:hAnsi="Arial" w:cs="Arial"/>
          <w:bCs/>
        </w:rPr>
      </w:pPr>
      <w:r w:rsidRPr="00216BA0">
        <w:rPr>
          <w:rFonts w:ascii="Arial" w:hAnsi="Arial" w:cs="Arial"/>
          <w:bCs/>
        </w:rPr>
        <w:t>La resolución y todas las demás comunicaciones que se deban practicar a los interesados se notificarán por</w:t>
      </w:r>
      <w:r>
        <w:rPr>
          <w:rFonts w:ascii="Arial" w:hAnsi="Arial" w:cs="Arial"/>
          <w:bCs/>
        </w:rPr>
        <w:t xml:space="preserve"> </w:t>
      </w:r>
      <w:r w:rsidRPr="00216BA0">
        <w:rPr>
          <w:rFonts w:ascii="Arial" w:hAnsi="Arial" w:cs="Arial"/>
          <w:bCs/>
        </w:rPr>
        <w:t>medios electrónicos, estando disponible en el panel de gestión de subvenciones de la Fundación Sociosanitaria de</w:t>
      </w:r>
      <w:r>
        <w:rPr>
          <w:rFonts w:ascii="Arial" w:hAnsi="Arial" w:cs="Arial"/>
          <w:bCs/>
        </w:rPr>
        <w:t xml:space="preserve"> </w:t>
      </w:r>
      <w:r w:rsidRPr="00216BA0">
        <w:rPr>
          <w:rFonts w:ascii="Arial" w:hAnsi="Arial" w:cs="Arial"/>
          <w:bCs/>
        </w:rPr>
        <w:t>Castilla-La Mancha, www.fsclm.com.</w:t>
      </w:r>
    </w:p>
    <w:p w:rsidR="00BF313D" w:rsidRPr="00032B67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BF313D" w:rsidRDefault="00BF313D" w:rsidP="00BF313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</w:p>
    <w:p w:rsidR="00BF313D" w:rsidRDefault="00BF313D" w:rsidP="00BF313D"/>
    <w:p w:rsidR="00BF313D" w:rsidRDefault="00BF313D" w:rsidP="00BF313D"/>
    <w:p w:rsidR="000A076C" w:rsidRPr="005B12B3" w:rsidRDefault="000A076C" w:rsidP="00BF313D">
      <w:pPr>
        <w:autoSpaceDE w:val="0"/>
        <w:autoSpaceDN w:val="0"/>
        <w:adjustRightInd w:val="0"/>
        <w:spacing w:after="0" w:line="240" w:lineRule="auto"/>
        <w:jc w:val="both"/>
      </w:pPr>
    </w:p>
    <w:sectPr w:rsidR="000A076C" w:rsidRPr="005B12B3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BF313D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4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19"/>
  </w:num>
  <w:num w:numId="5">
    <w:abstractNumId w:val="18"/>
  </w:num>
  <w:num w:numId="6">
    <w:abstractNumId w:val="28"/>
  </w:num>
  <w:num w:numId="7">
    <w:abstractNumId w:val="12"/>
  </w:num>
  <w:num w:numId="8">
    <w:abstractNumId w:val="25"/>
  </w:num>
  <w:num w:numId="9">
    <w:abstractNumId w:val="14"/>
  </w:num>
  <w:num w:numId="10">
    <w:abstractNumId w:val="20"/>
  </w:num>
  <w:num w:numId="11">
    <w:abstractNumId w:val="17"/>
  </w:num>
  <w:num w:numId="12">
    <w:abstractNumId w:val="11"/>
  </w:num>
  <w:num w:numId="13">
    <w:abstractNumId w:val="13"/>
  </w:num>
  <w:num w:numId="14">
    <w:abstractNumId w:val="9"/>
  </w:num>
  <w:num w:numId="15">
    <w:abstractNumId w:val="31"/>
  </w:num>
  <w:num w:numId="16">
    <w:abstractNumId w:val="27"/>
  </w:num>
  <w:num w:numId="17">
    <w:abstractNumId w:val="15"/>
  </w:num>
  <w:num w:numId="18">
    <w:abstractNumId w:val="1"/>
  </w:num>
  <w:num w:numId="19">
    <w:abstractNumId w:val="7"/>
  </w:num>
  <w:num w:numId="20">
    <w:abstractNumId w:val="2"/>
  </w:num>
  <w:num w:numId="21">
    <w:abstractNumId w:val="5"/>
  </w:num>
  <w:num w:numId="22">
    <w:abstractNumId w:val="16"/>
  </w:num>
  <w:num w:numId="23">
    <w:abstractNumId w:val="6"/>
  </w:num>
  <w:num w:numId="24">
    <w:abstractNumId w:val="26"/>
  </w:num>
  <w:num w:numId="25">
    <w:abstractNumId w:val="22"/>
  </w:num>
  <w:num w:numId="26">
    <w:abstractNumId w:val="23"/>
  </w:num>
  <w:num w:numId="27">
    <w:abstractNumId w:val="0"/>
  </w:num>
  <w:num w:numId="28">
    <w:abstractNumId w:val="21"/>
  </w:num>
  <w:num w:numId="29">
    <w:abstractNumId w:val="29"/>
  </w:num>
  <w:num w:numId="30">
    <w:abstractNumId w:val="10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7391E"/>
    <w:rsid w:val="000A076C"/>
    <w:rsid w:val="000A58DD"/>
    <w:rsid w:val="000D7560"/>
    <w:rsid w:val="000E63D0"/>
    <w:rsid w:val="00165816"/>
    <w:rsid w:val="00171DA8"/>
    <w:rsid w:val="001C1EAB"/>
    <w:rsid w:val="002633EF"/>
    <w:rsid w:val="00266BC4"/>
    <w:rsid w:val="002946F5"/>
    <w:rsid w:val="002C1BC4"/>
    <w:rsid w:val="002F6606"/>
    <w:rsid w:val="00306C93"/>
    <w:rsid w:val="0033530B"/>
    <w:rsid w:val="00337D3C"/>
    <w:rsid w:val="00365EA3"/>
    <w:rsid w:val="003969DC"/>
    <w:rsid w:val="003D2C4C"/>
    <w:rsid w:val="0040363E"/>
    <w:rsid w:val="00463264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AE5B9C"/>
    <w:rsid w:val="00B141A2"/>
    <w:rsid w:val="00B23053"/>
    <w:rsid w:val="00B72895"/>
    <w:rsid w:val="00B94039"/>
    <w:rsid w:val="00BA1530"/>
    <w:rsid w:val="00BB484F"/>
    <w:rsid w:val="00BF313D"/>
    <w:rsid w:val="00BF7D95"/>
    <w:rsid w:val="00C018B4"/>
    <w:rsid w:val="00C04720"/>
    <w:rsid w:val="00C061D2"/>
    <w:rsid w:val="00C228A5"/>
    <w:rsid w:val="00C2783B"/>
    <w:rsid w:val="00C31BCB"/>
    <w:rsid w:val="00C336E2"/>
    <w:rsid w:val="00C60F23"/>
    <w:rsid w:val="00C62A53"/>
    <w:rsid w:val="00CA6515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2021-02-25T12:06:00Z</dcterms:created>
  <dcterms:modified xsi:type="dcterms:W3CDTF">2021-02-25T12:06:00Z</dcterms:modified>
</cp:coreProperties>
</file>